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9D" w:rsidRPr="001D1E3B" w:rsidRDefault="008B059D" w:rsidP="001D1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Справка о р</w:t>
      </w:r>
      <w:r w:rsidRPr="001D1E3B">
        <w:rPr>
          <w:rFonts w:ascii="Times New Roman" w:hAnsi="Times New Roman" w:cs="Times New Roman"/>
          <w:b/>
          <w:bCs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D1E3B">
        <w:rPr>
          <w:rFonts w:ascii="Times New Roman" w:hAnsi="Times New Roman" w:cs="Times New Roman"/>
          <w:b/>
          <w:bCs/>
          <w:sz w:val="28"/>
          <w:szCs w:val="28"/>
        </w:rPr>
        <w:t xml:space="preserve"> музейного дела </w:t>
      </w:r>
    </w:p>
    <w:p w:rsidR="008B059D" w:rsidRPr="001D1E3B" w:rsidRDefault="008B059D" w:rsidP="001D1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городского округа </w:t>
      </w:r>
    </w:p>
    <w:p w:rsidR="008B059D" w:rsidRPr="001D1E3B" w:rsidRDefault="008B059D" w:rsidP="001D1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b/>
          <w:bCs/>
          <w:sz w:val="28"/>
          <w:szCs w:val="28"/>
        </w:rPr>
        <w:t>«Город Йошкар-Ола»</w:t>
      </w:r>
    </w:p>
    <w:p w:rsidR="008B059D" w:rsidRPr="001D1E3B" w:rsidRDefault="008B059D" w:rsidP="001D1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59D" w:rsidRPr="001D1E3B" w:rsidRDefault="008B059D" w:rsidP="001D1E3B">
      <w:pPr>
        <w:tabs>
          <w:tab w:val="num" w:pos="5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Муниципальное учреждение «Музей истории города Йошкар-Олы» муниципального образования городского округа «Город Йошкар-Ола» создано в соответствии с Постановлением главы администрации города Йошкар-Олы № 247-а от 01.02.1996 года «О создании музея города Йошкар-Олы», было открыто 30.09.1996 года.</w:t>
      </w:r>
    </w:p>
    <w:p w:rsidR="008B059D" w:rsidRPr="001D1E3B" w:rsidRDefault="008B059D" w:rsidP="001D1E3B">
      <w:pPr>
        <w:tabs>
          <w:tab w:val="num" w:pos="5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 xml:space="preserve">Музей создан в целях: </w:t>
      </w:r>
    </w:p>
    <w:p w:rsidR="008B059D" w:rsidRPr="001D1E3B" w:rsidRDefault="008B059D" w:rsidP="001D1E3B">
      <w:pPr>
        <w:tabs>
          <w:tab w:val="num" w:pos="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- изучения и научного документирования процессов развития города, сохранения его историко-культурных ценностей и формирования у горожан чувства гражданственности, общественной активности и высокой культуры;</w:t>
      </w:r>
    </w:p>
    <w:p w:rsidR="008B059D" w:rsidRPr="001D1E3B" w:rsidRDefault="008B059D" w:rsidP="001D1E3B">
      <w:pPr>
        <w:tabs>
          <w:tab w:val="num" w:pos="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- собирания и хранения музейных предметов и коллекций, осуществления просветительской и образовательной деятельности.</w:t>
      </w:r>
    </w:p>
    <w:p w:rsidR="008B059D" w:rsidRPr="001D1E3B" w:rsidRDefault="008B059D" w:rsidP="001D1E3B">
      <w:pPr>
        <w:tabs>
          <w:tab w:val="num" w:pos="5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Задачами Музея являются:</w:t>
      </w:r>
    </w:p>
    <w:p w:rsidR="008B059D" w:rsidRPr="001D1E3B" w:rsidRDefault="008B059D" w:rsidP="001D1E3B">
      <w:pPr>
        <w:tabs>
          <w:tab w:val="num" w:pos="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- обеспечение сохранности музейных предметов и музейных коллекций, изучение и публикация музейных предметов и музейных коллекций;</w:t>
      </w:r>
    </w:p>
    <w:p w:rsidR="008B059D" w:rsidRPr="001D1E3B" w:rsidRDefault="008B059D" w:rsidP="001D1E3B">
      <w:pPr>
        <w:tabs>
          <w:tab w:val="num" w:pos="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- обеспечение доступа населения к музейным предметам и музейным коллекциям;</w:t>
      </w:r>
    </w:p>
    <w:p w:rsidR="008B059D" w:rsidRPr="001D1E3B" w:rsidRDefault="008B059D" w:rsidP="001D1E3B">
      <w:pPr>
        <w:tabs>
          <w:tab w:val="num" w:pos="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- организация музейного обслуживания населения с учетом интересов и потребностей различных социально-возрастных групп (развитие современных форм музейного, экскурсионного обслуживания, досуговой деятельности);</w:t>
      </w:r>
    </w:p>
    <w:p w:rsidR="008B059D" w:rsidRPr="001D1E3B" w:rsidRDefault="008B059D" w:rsidP="001D1E3B">
      <w:pPr>
        <w:tabs>
          <w:tab w:val="num" w:pos="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- организация совместной работы с научными и образовательными учреждениями.</w:t>
      </w:r>
    </w:p>
    <w:p w:rsidR="008B059D" w:rsidRPr="001D1E3B" w:rsidRDefault="008B059D" w:rsidP="001D1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 xml:space="preserve">Музей располагается в зданиях по ул. Вознесенской, 39 и 39а, которые являются объектами культурного наследия республиканского значения, а также имеет складское помещение по Вознесенской, 39б. В 2005 году открыт отдел Воинской Славы к 60-летнему юбилею Победы в Великой Отечественной войне, который расположился на первом этаже жилого дома на Первомайской, 128. 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В музее работает 23 человека, из которых 10 – творческого состава (хранители, заведующие отделами, научные сотрудники). Четыре структурных подразделения – отделы: фондов, экспозиционно-выставочной и научной работы, культурно-просветительской работы, воинской славы. В музее работают три постоянные экспозиции «Древний Царевококшайск», «История Великой Отечественной войны в летописи нашего города», «Верные воинскому долгу и присяге», три зала отводятся под временные выставки, в которых отражается история и современные тенденции развития нашего города.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музея 2005-2010гг.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917"/>
        <w:gridCol w:w="916"/>
        <w:gridCol w:w="1056"/>
        <w:gridCol w:w="1056"/>
        <w:gridCol w:w="1056"/>
        <w:gridCol w:w="1056"/>
        <w:gridCol w:w="7"/>
        <w:gridCol w:w="1049"/>
      </w:tblGrid>
      <w:tr w:rsidR="008B059D" w:rsidRPr="00863DCB">
        <w:tc>
          <w:tcPr>
            <w:tcW w:w="2035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Количество/гг.</w:t>
            </w:r>
          </w:p>
        </w:tc>
        <w:tc>
          <w:tcPr>
            <w:tcW w:w="917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1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22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43" w:type="dxa"/>
            <w:gridSpan w:val="2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49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 пол. 2011</w:t>
            </w:r>
          </w:p>
        </w:tc>
      </w:tr>
      <w:tr w:rsidR="008B059D" w:rsidRPr="00863DCB">
        <w:tc>
          <w:tcPr>
            <w:tcW w:w="2035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экспонатов фондов музея</w:t>
            </w:r>
          </w:p>
        </w:tc>
        <w:tc>
          <w:tcPr>
            <w:tcW w:w="917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13485</w:t>
            </w:r>
          </w:p>
        </w:tc>
        <w:tc>
          <w:tcPr>
            <w:tcW w:w="91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14657</w:t>
            </w:r>
          </w:p>
        </w:tc>
        <w:tc>
          <w:tcPr>
            <w:tcW w:w="1022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15334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15705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16725</w:t>
            </w:r>
          </w:p>
        </w:tc>
        <w:tc>
          <w:tcPr>
            <w:tcW w:w="943" w:type="dxa"/>
            <w:gridSpan w:val="2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17725</w:t>
            </w:r>
          </w:p>
        </w:tc>
        <w:tc>
          <w:tcPr>
            <w:tcW w:w="1049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18119</w:t>
            </w:r>
          </w:p>
        </w:tc>
      </w:tr>
      <w:tr w:rsidR="008B059D" w:rsidRPr="00863DCB">
        <w:tc>
          <w:tcPr>
            <w:tcW w:w="2035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посетителей </w:t>
            </w:r>
          </w:p>
        </w:tc>
        <w:tc>
          <w:tcPr>
            <w:tcW w:w="917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14332</w:t>
            </w:r>
          </w:p>
        </w:tc>
        <w:tc>
          <w:tcPr>
            <w:tcW w:w="91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17633</w:t>
            </w:r>
          </w:p>
        </w:tc>
        <w:tc>
          <w:tcPr>
            <w:tcW w:w="1022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23771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26776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34573</w:t>
            </w:r>
          </w:p>
        </w:tc>
        <w:tc>
          <w:tcPr>
            <w:tcW w:w="943" w:type="dxa"/>
            <w:gridSpan w:val="2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30952</w:t>
            </w:r>
          </w:p>
        </w:tc>
        <w:tc>
          <w:tcPr>
            <w:tcW w:w="1049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18254</w:t>
            </w:r>
          </w:p>
        </w:tc>
      </w:tr>
      <w:tr w:rsidR="008B059D" w:rsidRPr="00863DCB">
        <w:tc>
          <w:tcPr>
            <w:tcW w:w="2035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</w:p>
        </w:tc>
        <w:tc>
          <w:tcPr>
            <w:tcW w:w="917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1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022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943" w:type="dxa"/>
            <w:gridSpan w:val="2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049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8B059D" w:rsidRPr="00863DCB">
        <w:tc>
          <w:tcPr>
            <w:tcW w:w="2035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</w:p>
        </w:tc>
        <w:tc>
          <w:tcPr>
            <w:tcW w:w="917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2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3" w:type="dxa"/>
            <w:gridSpan w:val="2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49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059D" w:rsidRPr="00863DCB">
        <w:tc>
          <w:tcPr>
            <w:tcW w:w="2035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17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2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56" w:type="dxa"/>
            <w:gridSpan w:val="2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B059D" w:rsidRPr="00863DCB">
        <w:tc>
          <w:tcPr>
            <w:tcW w:w="2035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</w:p>
        </w:tc>
        <w:tc>
          <w:tcPr>
            <w:tcW w:w="917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2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6" w:type="dxa"/>
            <w:gridSpan w:val="2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059D" w:rsidRPr="00863DCB">
        <w:tc>
          <w:tcPr>
            <w:tcW w:w="2035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поступлений внебюджетных средств</w:t>
            </w:r>
          </w:p>
        </w:tc>
        <w:tc>
          <w:tcPr>
            <w:tcW w:w="917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45600</w:t>
            </w:r>
          </w:p>
        </w:tc>
        <w:tc>
          <w:tcPr>
            <w:tcW w:w="91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</w:p>
        </w:tc>
        <w:tc>
          <w:tcPr>
            <w:tcW w:w="1022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 xml:space="preserve">125000 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347408</w:t>
            </w:r>
          </w:p>
        </w:tc>
        <w:tc>
          <w:tcPr>
            <w:tcW w:w="1023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  <w:tc>
          <w:tcPr>
            <w:tcW w:w="936" w:type="dxa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551900</w:t>
            </w:r>
          </w:p>
        </w:tc>
        <w:tc>
          <w:tcPr>
            <w:tcW w:w="1056" w:type="dxa"/>
            <w:gridSpan w:val="2"/>
          </w:tcPr>
          <w:p w:rsidR="008B059D" w:rsidRPr="00863DCB" w:rsidRDefault="008B059D" w:rsidP="0086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B">
              <w:rPr>
                <w:rFonts w:ascii="Times New Roman" w:hAnsi="Times New Roman" w:cs="Times New Roman"/>
                <w:sz w:val="28"/>
                <w:szCs w:val="28"/>
              </w:rPr>
              <w:t>333787</w:t>
            </w:r>
          </w:p>
        </w:tc>
      </w:tr>
    </w:tbl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Одно из главных и основных направлений работы музея является  фондовая деятельность, которая составляет более 50% от общего объема работы музея в целом.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 xml:space="preserve">Сегодня в фондах музея насчитывается </w:t>
      </w:r>
      <w:r w:rsidRPr="001D1E3B">
        <w:rPr>
          <w:rFonts w:ascii="Times New Roman" w:hAnsi="Times New Roman" w:cs="Times New Roman"/>
          <w:b/>
          <w:bCs/>
          <w:sz w:val="28"/>
          <w:szCs w:val="28"/>
        </w:rPr>
        <w:t>18119 единиц хранения, из которых 12697 - основного фонда, научно-вспомогательного фонда – 5422.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Пополнение фондов музея на 95% от общего объема поступлений происходит за счет дарения физических лиц, 3-4% - безвозмездная передача, и 1-2% - приобретения.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Одной из важнейших задач сегодняшнего дня является составление электронного каталога,  которая требует как технического оснащения фондов музея, так и программного обеспечения (Комис).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 xml:space="preserve">В настоящее время получено Свидетельство о постановке на специальный учет в  Российской Государственной пробирной палате. Вследствие чего, необходимо провести апробацию предметов содержащих драгметаллы (около 100 предметов). 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В министерстве культуры Российской Федерации находится на рассмотрении Договор о передаче музейных предметов и музейных коллекций, входящих в состав государственной части музейного фонда Российской Федерации  и являющихся федеральной собственностью в безвозмездное пользование МУ «Музей истории города Йошкар-Олы».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Подготовлен и отправлен на рассмотрение в министерство культуры Российской Федерации пакет документов на списание музейных предметов и перевод из основного фонда в научно-вспомогательный.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 xml:space="preserve">В декабре 2010 года были приобретены шкафы для фондов бывшего музея Комсомольской Славы и начат прием экспонатов, фонды которого составляют более 8500 экспонатов. 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Активное пополнение фондов музея вызвало ряд проблем и это, прежде всего, нехватка помещений под фондохранилища и экспозиционные площади музея, которые вызывают следующую проблему – невыполнение норм экспонирования музейных предметов, вместо 12% от общего объема фондов сегодня экспонируется только 7%.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Ситуация с фондохранилищами критическая и, возможно, уже на ближайшую перспективу необходимо к зданию музея планировать пристрой, что и мыслилось первоначально, когда музею отводился земельный участок.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К сожалению, не выполняется температурно-влажностный режим в залах музея и фондохранилищах: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средняя температура в фондохранилищах – от18 до 23  градусов по шкале Цельсия, в экспозиционном зале – 25-29 градусов по шкале Цельсия, в залах музея воинской славы в зимний период – 14- 16 градусов по шкале Цельсия.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b/>
          <w:bCs/>
          <w:sz w:val="28"/>
          <w:szCs w:val="28"/>
        </w:rPr>
        <w:t>Экспозиционно-выставочная деятельность.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В 2010г. в музее было оформлено 18 временных выставок разнообразной тематики и направлений, за 6 месяцев текущего года 11 выставок.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 xml:space="preserve">Наиболее интересные проекты: «ФотоЭл - 2010», ежегодный городской молодежный фотофестиваль; традиционно проводятся отчетные выставки по результатам фольклорно-этнографических экспедиций на территории республики Марий Эл (фольклорно-этнографические экспедиции проводятся с 2008г.); художественные выставки и др. 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Эффективной, целесообразной формой работы стали передвижные выставки и выездные программы в школах города, ссузах. Эта форма работы удобна, более экономична и безопасна  прежде всего для самих школ, территориально удаленных от музея. С 2008 года в данном направлении работали проекты: «Йошкар-Ола. Меняемся на глазах», посвященная 425-летнему юбилею нашего города, проект «Йошкар-Ола военная», к 65-летнему юбилею Победы в Великой Отечественной войне, «На перекрестках истории», к 90-летию Республики Марий Эл. За время работы проектов выставки посетило около 30000  детей в 28 школах города.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Экскурсионное обслуживание летних школьных  лагерей отдыха - проведение экскурсий по залам музея, Мемориальному комплексу Воинской Славы, игровых программ, пешеходных и автобусных экскурсий по г. Йошкар-Ола.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В декабре 2010г. переоформлена экспозиция в отделе воинской славы. В новой экспозиции представляется современное состояние Российской армии и силовых структур Республики Марий Эл.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b/>
          <w:bCs/>
          <w:sz w:val="28"/>
          <w:szCs w:val="28"/>
        </w:rPr>
        <w:t>Научно-просветительская работа.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Ежегодно наблюдается рост  культурно-массовых мероприятий. Это  календарно-обрядовые праздники («Рождественские вечера (Святки)», «Колядки, колядки, собрались ребятки», «Рождественский вертеп», «Масленица»); «Встречи на Вознесенской»; мероприятия, посвященные юбилейным датам: 65-летию Великой Победы, 90-летию Республики Марий Эл, юбилейным датам организаций и видных деятелей города, тематические мероприятия.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 xml:space="preserve">Большой популярностью пользуются «Экскурсия с куклой», «Мамонька и тятенька», «Посидите, гостюшки, побеседуйте». В рамках работы музейных образовательных программ действует абонемент для учителя – каждое 3-е посещение класса – бесплатное. 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Совместно с «Вестником столицы» на марийском радио проводится цикл радиопередач, посвященных знаменательным датам города и жизни известных горожан.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Особой популярностью пользуется проект «Театральная гостиная». На встречи приглашаются ведущие артисты, режиссеры, художники театров нашего города.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Стартовал новый проект «Встречи на Вознесенской». В рамках этого проекта прошли встречи с профессором МарГУ В.С. Патрушевым, с Почетным гражданином Йошкар-Олы Зотовым Е.И., с Почетным гражданином Йошкар-Олы Андреем Эшпаем и др.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Популярной и востребованной стал ежегодный проект - культурная акция «Ночной музей», в рамках которого проводятся мероприятия, направленные на разные возрастные и социальные категории жителей нашего города и его гостей.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На заседаниях Клуба Знатоков города обсуждаются темы с краеведами, старожилами, любителями истории города самой разной направленности: «История планетария», «Говорит и показывает Йошкар-Ола» (к 50-летию марийского телевидения),  «История троллейбусного движения» (к 40-летнему юбилею) и др.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 xml:space="preserve">Цикл встреч с интересными людьми – ветеранами локальных конфликтов, ветеранами войны и труда, несовершеннолетними узниками концлагерей. 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Ежегодно проводятся Дни открытых дверей – День Победы - 9 мая; День пограничника – 28 мая; День окончания второй мировой войны – 2 сентября; День пожилого человека – 1 октября, Международный День музеев  - 18 мая, День рождение музея – 30 сентября, Декада инвалидов 1-10 декабря, 1 июня – Международный день защиты детей.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При музее работают кружки, любительские объединения: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- фольклорный коллектив «Царёв город» (взрослый и детский состав). Члены коллектива активно принимают участие в жизни музея, в разработке и реализации новых программ и проектов;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- кружок «Юный музейщик» - школьники знакомятся с работой музея, участвуют в исследовательской, экспедиционной, фондовой, выставочной работе музея.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 xml:space="preserve"> Традиционными стали благотворительные мероприятия в Новотроицкой воспитательной колонии, Йошкар-Олинском центре социальной помощи семьи и детям, «Специальной (коррекционной) общеобразовательной школе №1 г. Йошкар-Олы» для обучающихся воспитанников с ограниченными возможностями здоровья VIII вида», «Семеновской специальной (коррекционной) общеобразовательной школе-интернате  для обучающихся воспитанников с ограниченными возможностями здоровья I, II, III вида» и др.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В мае 2010г. музеем выиграно 2 проекта в Конкурсе проектов детских, молодежных и студенческих общественных объединений, организаций и учреждений, направленных на реализацию приоритетных направлений в области молодежной политики в рамках реализации муниципальной программы «Молодежь города Йошкар-Олы на 2006-2010 годы» на общую сумму 99 000 руб. (проекты  «Будущий воин» (клуб допризывной молодежи) и «Народная игротерапия»). В декабре 2010г. выиграли проекты «Забытые игры нашего двора», «Сынами славится Россия» на общую сумму 50000 руб. В марте текущего года выигран проект в конкурсе программ по профилактике наркомании среди детей и молодежи в городском округе «Город Йошкар-Ола» «Жизнь нашего двора» на общую сумму 35000 рублей.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b/>
          <w:bCs/>
          <w:sz w:val="28"/>
          <w:szCs w:val="28"/>
        </w:rPr>
        <w:t>Методическая и издательская деятельность.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Методическая и практическая  помощь – учителям истории и руководителям поисково-исследовательских отрядов города и республики – участие в жюри в республиканских и городских конкурсах по краеведению и поисково-исследовательской деятельности, проведение семинаров сотрудникам школьных и ведомственных музеев по оформлению и направлениям деятельности музеев. Проведение смотра-конкурса экспозиций и выставок в школьных, дошкольных учреждениях, учреждениях дополнительного образования, посвященных 65-летию Великой Победы. Проведение городской краеведческой школьной конференции «Моя малая родина», совместно с ДЮЦ «Азимут», проведение исследовательской конференции «Все для фронта, все для Победы».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В музее проводится семинар «Школа краеведа»; музей является базой для прохождения учебной практики студентов МарГУ, МарГТУ.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Творческим составом музея и рабочей группой собирается материал к изданию дополнительного тома книги из серии «Книга Памяти» «Труженики тыла».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По итогам проекта «Народная игротерапия» издан сборник методических разработок к народным играм и мультимедийный диск, готовится к изданию вторая часть методического пособия.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b/>
          <w:bCs/>
          <w:sz w:val="28"/>
          <w:szCs w:val="28"/>
        </w:rPr>
        <w:t>Маркетинговая деятельность.</w:t>
      </w:r>
    </w:p>
    <w:p w:rsidR="008B059D" w:rsidRPr="001D1E3B" w:rsidRDefault="008B059D" w:rsidP="001D1E3B">
      <w:pPr>
        <w:tabs>
          <w:tab w:val="num" w:pos="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Музей осуществляет следующие платные формы культурной деятельности /оказывает платные услуги/: музейное и экскурсионное обслуживание, проведение лекций, организация массовых мероприятий, презентаций на территории музея; деятельность кружков и клубов, салонов и гостиных; организация туристического обслуживания; предоставление права на использование изображений музейных предметов и музейных коллекций в рекламных целях юридическим и физическим лицам; оказание информационных услуг;</w:t>
      </w:r>
    </w:p>
    <w:p w:rsidR="008B059D" w:rsidRPr="001D1E3B" w:rsidRDefault="008B059D" w:rsidP="001D1E3B">
      <w:pPr>
        <w:tabs>
          <w:tab w:val="num" w:pos="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Полученные средства полностью идут на развитие и совершенствование музея: приобретение канц- и хозтоваров, оплата электроэнергии (частично), услуг связи (междугородние переговоры, сотовая связь), интернет, оплата труда, оплата услуг по договорам гражданско-правового характера, оплата услуг по содержанию имущества (расходы ведутся согласно утвержденной сметы расходов на платные услуги).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E3B">
        <w:rPr>
          <w:rFonts w:ascii="Times New Roman" w:hAnsi="Times New Roman" w:cs="Times New Roman"/>
          <w:b/>
          <w:bCs/>
          <w:sz w:val="28"/>
          <w:szCs w:val="28"/>
        </w:rPr>
        <w:t>Основные проблемы в учреждении: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1. В виду недостаточного финансирования нет возможности осуществлять музейную деятельность в полном объеме, а именно: приобретать экспонаты, проводить реставрацию уникальных экспонатов, апробацию предметов из драгметаллов, страховать объекты культурного наследия.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2. Остро стоит вопрос о расширении фондовых и экспозиционных площадей.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3. Необходимо техническое переоснащение музея: составление электронного каталога,  требующее технического оснащения фондов музея и программного обеспечения (Комис); установка системы вентиляции (кондиционеров) в экспозиционных залах и фондохранилищах; реконструкция экспозиции и оснащение ее современным музейным оборудованием.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3B">
        <w:rPr>
          <w:rFonts w:ascii="Times New Roman" w:hAnsi="Times New Roman" w:cs="Times New Roman"/>
          <w:sz w:val="28"/>
          <w:szCs w:val="28"/>
        </w:rPr>
        <w:t>Начальник управления культуры                                                       В.М. Хрулев</w:t>
      </w:r>
    </w:p>
    <w:p w:rsidR="008B059D" w:rsidRPr="001D1E3B" w:rsidRDefault="008B059D" w:rsidP="001D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Pr="001D1E3B" w:rsidRDefault="008B059D" w:rsidP="001D1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059D" w:rsidRPr="001D1E3B" w:rsidSect="006F7F8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E3B"/>
    <w:rsid w:val="00095520"/>
    <w:rsid w:val="001D1E3B"/>
    <w:rsid w:val="00417238"/>
    <w:rsid w:val="00566FF7"/>
    <w:rsid w:val="006F7F8D"/>
    <w:rsid w:val="00863DCB"/>
    <w:rsid w:val="008B059D"/>
    <w:rsid w:val="00BD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1E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1947</Words>
  <Characters>11103</Characters>
  <Application>Microsoft Office Outlook</Application>
  <DocSecurity>0</DocSecurity>
  <Lines>0</Lines>
  <Paragraphs>0</Paragraphs>
  <ScaleCrop>false</ScaleCrop>
  <Company>Управление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****</cp:lastModifiedBy>
  <cp:revision>4</cp:revision>
  <cp:lastPrinted>2011-08-31T10:14:00Z</cp:lastPrinted>
  <dcterms:created xsi:type="dcterms:W3CDTF">2011-08-31T10:06:00Z</dcterms:created>
  <dcterms:modified xsi:type="dcterms:W3CDTF">2011-09-01T11:09:00Z</dcterms:modified>
</cp:coreProperties>
</file>