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55" w:rsidRPr="002E6AA2" w:rsidRDefault="00843E55" w:rsidP="002E6A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6AA2">
        <w:rPr>
          <w:rFonts w:ascii="Times New Roman" w:hAnsi="Times New Roman" w:cs="Times New Roman"/>
          <w:sz w:val="24"/>
          <w:szCs w:val="24"/>
        </w:rPr>
        <w:t>Утвержден</w:t>
      </w:r>
    </w:p>
    <w:p w:rsidR="00843E55" w:rsidRPr="002E6AA2" w:rsidRDefault="00843E55" w:rsidP="002E6A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6A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43E55" w:rsidRPr="002E6AA2" w:rsidRDefault="00843E55" w:rsidP="002E6A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E6AA2">
        <w:rPr>
          <w:rFonts w:ascii="Times New Roman" w:hAnsi="Times New Roman" w:cs="Times New Roman"/>
          <w:sz w:val="24"/>
          <w:szCs w:val="24"/>
        </w:rPr>
        <w:t>ородского округа «Город Йошкар-Ола»</w:t>
      </w:r>
    </w:p>
    <w:p w:rsidR="00843E55" w:rsidRPr="002E6AA2" w:rsidRDefault="00843E55" w:rsidP="002E6A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6AA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02.03.2012 № 459</w:t>
      </w:r>
    </w:p>
    <w:p w:rsidR="00843E55" w:rsidRPr="002E6AA2" w:rsidRDefault="00843E55" w:rsidP="002E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55" w:rsidRPr="002E6AA2" w:rsidRDefault="00843E55" w:rsidP="002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61"/>
      </w:tblGrid>
      <w:tr w:rsidR="00843E55" w:rsidRPr="00986D8E">
        <w:tc>
          <w:tcPr>
            <w:tcW w:w="4661" w:type="dxa"/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E55" w:rsidRPr="00986D8E">
        <w:tc>
          <w:tcPr>
            <w:tcW w:w="4661" w:type="dxa"/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55" w:rsidRPr="008900E2" w:rsidRDefault="00843E55" w:rsidP="002724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0E2">
        <w:rPr>
          <w:rFonts w:ascii="Times New Roman" w:hAnsi="Times New Roman" w:cs="Times New Roman"/>
          <w:b/>
          <w:bCs/>
          <w:sz w:val="32"/>
          <w:szCs w:val="32"/>
        </w:rPr>
        <w:t>Комплекс мер</w:t>
      </w:r>
    </w:p>
    <w:p w:rsidR="00843E55" w:rsidRPr="008900E2" w:rsidRDefault="00843E55" w:rsidP="002724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0E2">
        <w:rPr>
          <w:rFonts w:ascii="Times New Roman" w:hAnsi="Times New Roman" w:cs="Times New Roman"/>
          <w:b/>
          <w:bCs/>
          <w:sz w:val="32"/>
          <w:szCs w:val="32"/>
        </w:rPr>
        <w:t>по модернизации муниципальной системы общего образования</w:t>
      </w:r>
    </w:p>
    <w:p w:rsidR="00843E55" w:rsidRPr="008900E2" w:rsidRDefault="00843E55" w:rsidP="002724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0E2">
        <w:rPr>
          <w:rFonts w:ascii="Times New Roman" w:hAnsi="Times New Roman" w:cs="Times New Roman"/>
          <w:b/>
          <w:bCs/>
          <w:sz w:val="32"/>
          <w:szCs w:val="32"/>
        </w:rPr>
        <w:t>в муниципальном образовании «Город Йошкар-Ола»</w:t>
      </w:r>
    </w:p>
    <w:p w:rsidR="00843E55" w:rsidRPr="008900E2" w:rsidRDefault="00843E55" w:rsidP="002724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0E2">
        <w:rPr>
          <w:rFonts w:ascii="Times New Roman" w:hAnsi="Times New Roman" w:cs="Times New Roman"/>
          <w:b/>
          <w:bCs/>
          <w:sz w:val="32"/>
          <w:szCs w:val="32"/>
        </w:rPr>
        <w:t>в 2012 году</w:t>
      </w:r>
    </w:p>
    <w:p w:rsidR="00843E55" w:rsidRPr="008900E2" w:rsidRDefault="00843E55" w:rsidP="0027240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E55" w:rsidRPr="00231B29" w:rsidRDefault="00843E55" w:rsidP="00272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Йошкар-Ола</w:t>
      </w:r>
    </w:p>
    <w:p w:rsidR="00843E55" w:rsidRPr="009F1BAD" w:rsidRDefault="00843E55" w:rsidP="00272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2012 г.</w:t>
      </w:r>
    </w:p>
    <w:p w:rsidR="00843E55" w:rsidRDefault="00843E55" w:rsidP="00A76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231B2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31B29">
        <w:rPr>
          <w:rFonts w:ascii="Times New Roman" w:hAnsi="Times New Roman" w:cs="Times New Roman"/>
          <w:b/>
          <w:bCs/>
          <w:sz w:val="28"/>
          <w:szCs w:val="28"/>
        </w:rPr>
        <w:t>. Текущее состояние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ной системы общего образования </w:t>
      </w:r>
      <w:r w:rsidRPr="00231B29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«Город Йошкар-Ола»</w:t>
      </w:r>
    </w:p>
    <w:p w:rsidR="00843E55" w:rsidRPr="006A2568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568">
        <w:rPr>
          <w:rFonts w:ascii="Times New Roman" w:hAnsi="Times New Roman" w:cs="Times New Roman"/>
          <w:sz w:val="28"/>
          <w:szCs w:val="28"/>
        </w:rPr>
        <w:t>Современная региональная политика в сфере общего образования базируется на ведущих принципах Национальной образовательной инициативы «Наша новая школа», мероприятиях «Плана действий по модернизации общего образования на 2011-2015 гг.», утвержденного распоряжением Правительства Российской Федерации от 7 сентября 2010 г. № 1507-р. Ее целью является обеспечение современного качества образования, соответствующего актуальным перспективам и потребностям личности, общества и государства. Она направлена на решение следующих задач:</w:t>
      </w:r>
    </w:p>
    <w:p w:rsidR="00843E55" w:rsidRPr="006A2568" w:rsidRDefault="00843E55" w:rsidP="0027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568">
        <w:rPr>
          <w:rFonts w:ascii="Times New Roman" w:hAnsi="Times New Roman" w:cs="Times New Roman"/>
          <w:sz w:val="28"/>
          <w:szCs w:val="28"/>
        </w:rPr>
        <w:t>-  активизация инновационных процессов в школьном образовании;</w:t>
      </w:r>
    </w:p>
    <w:p w:rsidR="00843E55" w:rsidRPr="006A2568" w:rsidRDefault="00843E55" w:rsidP="0027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568">
        <w:rPr>
          <w:rFonts w:ascii="Times New Roman" w:hAnsi="Times New Roman" w:cs="Times New Roman"/>
          <w:sz w:val="28"/>
          <w:szCs w:val="28"/>
        </w:rPr>
        <w:t>- обеспечение его  открытости путем развития общественно-государственной системы управления современной школой;</w:t>
      </w:r>
    </w:p>
    <w:p w:rsidR="00843E55" w:rsidRPr="006A2568" w:rsidRDefault="00843E55" w:rsidP="0027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568">
        <w:rPr>
          <w:rFonts w:ascii="Times New Roman" w:hAnsi="Times New Roman" w:cs="Times New Roman"/>
          <w:sz w:val="28"/>
          <w:szCs w:val="28"/>
        </w:rPr>
        <w:t>- повышение имиджа 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образования, его значимости, </w:t>
      </w:r>
      <w:r w:rsidRPr="006A2568">
        <w:rPr>
          <w:rFonts w:ascii="Times New Roman" w:hAnsi="Times New Roman" w:cs="Times New Roman"/>
          <w:sz w:val="28"/>
          <w:szCs w:val="28"/>
        </w:rPr>
        <w:t>важности профессии учителя, педагога;</w:t>
      </w:r>
    </w:p>
    <w:p w:rsidR="00843E55" w:rsidRPr="006A2568" w:rsidRDefault="00843E55" w:rsidP="0027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568">
        <w:rPr>
          <w:rFonts w:ascii="Times New Roman" w:hAnsi="Times New Roman" w:cs="Times New Roman"/>
          <w:sz w:val="28"/>
          <w:szCs w:val="28"/>
        </w:rPr>
        <w:t>-  поддержка одаренных и талантливых детей;</w:t>
      </w:r>
    </w:p>
    <w:p w:rsidR="00843E55" w:rsidRPr="006A2568" w:rsidRDefault="00843E55" w:rsidP="0027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568">
        <w:rPr>
          <w:rFonts w:ascii="Times New Roman" w:hAnsi="Times New Roman" w:cs="Times New Roman"/>
          <w:sz w:val="28"/>
          <w:szCs w:val="28"/>
        </w:rPr>
        <w:t>- создание условий для достижения современного качества образования.</w:t>
      </w:r>
    </w:p>
    <w:p w:rsidR="00843E55" w:rsidRPr="003E3BEB" w:rsidRDefault="00843E55" w:rsidP="003E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E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«Город Йошкар-Ола» и подведомственные образовательные учреждения в 2011 году  работали по направлениям, задачи которых определены Национальной образовательной инициативой «Наша новая школа», комплексом мер по модернизации общего образования, принятым в 2011 году на развитие муниципальной системы образования. </w:t>
      </w:r>
    </w:p>
    <w:p w:rsidR="00843E55" w:rsidRPr="006A7E60" w:rsidRDefault="00843E55" w:rsidP="00C21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системы общего образования на </w:t>
      </w:r>
      <w:r w:rsidRPr="006A7E6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уровне определяются и дополняются </w:t>
      </w:r>
      <w:r w:rsidRPr="006A7E60">
        <w:rPr>
          <w:rFonts w:ascii="Times New Roman" w:hAnsi="Times New Roman" w:cs="Times New Roman"/>
          <w:sz w:val="28"/>
          <w:szCs w:val="28"/>
        </w:rPr>
        <w:t>следующими программными документами:</w:t>
      </w:r>
    </w:p>
    <w:p w:rsidR="00843E55" w:rsidRPr="00231B29" w:rsidRDefault="00843E55" w:rsidP="00C21A4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Ведомственная целевая программа «Развитие образования в городском округе «Город Йошкар-Ола» на 2009-2011 годы» (утверждена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мэра города Йошкар-Олы </w:t>
      </w:r>
      <w:r w:rsidRPr="00231B29">
        <w:rPr>
          <w:rFonts w:ascii="Times New Roman" w:hAnsi="Times New Roman" w:cs="Times New Roman"/>
          <w:sz w:val="28"/>
          <w:szCs w:val="28"/>
        </w:rPr>
        <w:t>от 02.12.2088 г. №3109);</w:t>
      </w:r>
    </w:p>
    <w:p w:rsidR="00843E55" w:rsidRPr="00231B29" w:rsidRDefault="00843E55" w:rsidP="00C21A4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Ведомственная целевая программа «Развитие образования в городском округе «Город Йошкар-Ола» на 2012-2014 годы» (утверждена постановлением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 «Город Йошкар-Ола» от 20.09.2011 г.</w:t>
      </w:r>
      <w:r w:rsidRPr="00231B29">
        <w:rPr>
          <w:rFonts w:ascii="Times New Roman" w:hAnsi="Times New Roman" w:cs="Times New Roman"/>
          <w:sz w:val="28"/>
          <w:szCs w:val="28"/>
        </w:rPr>
        <w:t xml:space="preserve"> №2485);</w:t>
      </w:r>
    </w:p>
    <w:p w:rsidR="00843E55" w:rsidRPr="00231B29" w:rsidRDefault="00843E55" w:rsidP="00C21A4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Долгосрочная муниципальная целевая программа «Совершенствование организации питания в муниципальных общеобразовательных учреждениях городского округа «Город Йошкар-Ола» на 2011-2014 годы» (утверждена постановлением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«Город Йошкар-Ола» от 23.11.2011 г. </w:t>
      </w:r>
      <w:r w:rsidRPr="00231B29">
        <w:rPr>
          <w:rFonts w:ascii="Times New Roman" w:hAnsi="Times New Roman" w:cs="Times New Roman"/>
          <w:sz w:val="28"/>
          <w:szCs w:val="28"/>
        </w:rPr>
        <w:t>№3401);</w:t>
      </w:r>
    </w:p>
    <w:p w:rsidR="00843E55" w:rsidRPr="00231B29" w:rsidRDefault="00843E55" w:rsidP="00C21A4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Долгосрочная муниципальная целевая программа «Организация отдыха, оздоровления и занятости детей и подростков в городском округе «Город Йошкар-Ола» на 2011-2015 годы» (утверждена постановлением администрации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«Город Йошкар-Ола» от 04.07.2011 г. </w:t>
      </w:r>
      <w:r w:rsidRPr="00231B29">
        <w:rPr>
          <w:rFonts w:ascii="Times New Roman" w:hAnsi="Times New Roman" w:cs="Times New Roman"/>
          <w:sz w:val="28"/>
          <w:szCs w:val="28"/>
        </w:rPr>
        <w:t>№1739);</w:t>
      </w:r>
    </w:p>
    <w:p w:rsidR="00843E55" w:rsidRPr="00231B29" w:rsidRDefault="00843E55" w:rsidP="00C21A44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lastRenderedPageBreak/>
        <w:t>Долгосрочная муниципальная целевая программа «Развитие и использование информационных и телекоммуникационных технологий  в городском округе «Город Йошкар-Ола» на 2011-2014 годы» (утверждена постановлением администрации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«Город Йошкар-Ола» </w:t>
      </w:r>
      <w:r w:rsidRPr="00231B29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.09.2011 г.</w:t>
      </w:r>
      <w:r w:rsidRPr="00231B29">
        <w:rPr>
          <w:rFonts w:ascii="Times New Roman" w:hAnsi="Times New Roman" w:cs="Times New Roman"/>
          <w:sz w:val="28"/>
          <w:szCs w:val="28"/>
        </w:rPr>
        <w:t xml:space="preserve"> №2400);</w:t>
      </w:r>
    </w:p>
    <w:p w:rsidR="00843E55" w:rsidRPr="009A2811" w:rsidRDefault="00843E55" w:rsidP="009A281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Также другими муниципальными программами по отдельным направлениям развития.</w:t>
      </w:r>
    </w:p>
    <w:p w:rsidR="00843E55" w:rsidRPr="00231B29" w:rsidRDefault="00843E55" w:rsidP="00C2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 xml:space="preserve">В городском округе «Город Йошкар-Ола» сложилась гибкая, многофункциональная муниципальная система общего  образования. В число муниципальных учреждений образования входит 30 средних общеобразовательных учреждений, из них имеют статус лицеев – 2, гимназий – 4, школа с углубленным изучением отдельных предметов – 1, вечерняя (сменная) – 1, школа (для детей и подростков с </w:t>
      </w:r>
      <w:proofErr w:type="spellStart"/>
      <w:r w:rsidRPr="00231B2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31B29">
        <w:rPr>
          <w:rFonts w:ascii="Times New Roman" w:hAnsi="Times New Roman" w:cs="Times New Roman"/>
          <w:sz w:val="28"/>
          <w:szCs w:val="28"/>
        </w:rPr>
        <w:t xml:space="preserve"> поведением) – 1. В муниципальных общеобразовательных учреждениях обучаются 20344 человека.</w:t>
      </w:r>
    </w:p>
    <w:p w:rsidR="00843E55" w:rsidRDefault="00843E55" w:rsidP="003E3B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10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обеспечения, связанного с повышением</w:t>
      </w:r>
      <w:r w:rsidRPr="001F47E8">
        <w:rPr>
          <w:rFonts w:ascii="Times New Roman" w:hAnsi="Times New Roman" w:cs="Times New Roman"/>
          <w:sz w:val="28"/>
          <w:szCs w:val="28"/>
        </w:rPr>
        <w:t xml:space="preserve">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Pr="001F47E8"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47E8">
        <w:rPr>
          <w:rFonts w:ascii="Times New Roman" w:hAnsi="Times New Roman" w:cs="Times New Roman"/>
          <w:sz w:val="28"/>
          <w:szCs w:val="28"/>
        </w:rPr>
        <w:t>общего образования переведены в статус автономных 2 общеобразовательных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(гимназия №26, СОШ №30), бюджетных – 26</w:t>
      </w:r>
      <w:r w:rsidRPr="001F47E8">
        <w:rPr>
          <w:rFonts w:ascii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z w:val="28"/>
          <w:szCs w:val="28"/>
        </w:rPr>
        <w:t>ждений, казенных – 2 учреждения (ВСШ, школа «Становление»).</w:t>
      </w:r>
    </w:p>
    <w:p w:rsidR="00843E55" w:rsidRDefault="00843E55" w:rsidP="003E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17626D">
        <w:rPr>
          <w:rFonts w:ascii="Times New Roman" w:hAnsi="Times New Roman" w:cs="Times New Roman"/>
          <w:sz w:val="28"/>
          <w:szCs w:val="28"/>
        </w:rPr>
        <w:t>базовые (опорные) школы и ресурсные центры</w:t>
      </w:r>
      <w:r>
        <w:rPr>
          <w:rFonts w:ascii="Times New Roman" w:hAnsi="Times New Roman" w:cs="Times New Roman"/>
          <w:sz w:val="28"/>
          <w:szCs w:val="28"/>
        </w:rPr>
        <w:t>: гимназия №4, СОШ №7, СОШ №9, лицей №11, гимназия №14, СОШ №15, лицей №28, СОШ № 27, СОШ №30. Данные образовательные учреждения</w:t>
      </w:r>
      <w:r w:rsidRPr="0017626D">
        <w:rPr>
          <w:rFonts w:ascii="Times New Roman" w:hAnsi="Times New Roman" w:cs="Times New Roman"/>
          <w:sz w:val="28"/>
          <w:szCs w:val="28"/>
        </w:rPr>
        <w:t xml:space="preserve"> стали инновационными площа</w:t>
      </w:r>
      <w:r>
        <w:rPr>
          <w:rFonts w:ascii="Times New Roman" w:hAnsi="Times New Roman" w:cs="Times New Roman"/>
          <w:sz w:val="28"/>
          <w:szCs w:val="28"/>
        </w:rPr>
        <w:t>дками распространения эффективного</w:t>
      </w:r>
      <w:r w:rsidRPr="0017626D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в городе и республике, оснащены</w:t>
      </w:r>
      <w:r w:rsidRPr="0017626D">
        <w:rPr>
          <w:rFonts w:ascii="Times New Roman" w:hAnsi="Times New Roman" w:cs="Times New Roman"/>
          <w:sz w:val="28"/>
          <w:szCs w:val="28"/>
        </w:rPr>
        <w:t xml:space="preserve"> современным оборудованием</w:t>
      </w:r>
      <w:r>
        <w:rPr>
          <w:rFonts w:ascii="Times New Roman" w:hAnsi="Times New Roman" w:cs="Times New Roman"/>
          <w:sz w:val="28"/>
          <w:szCs w:val="28"/>
        </w:rPr>
        <w:t>, обновленными учебными кабинетами.</w:t>
      </w:r>
    </w:p>
    <w:p w:rsidR="00843E55" w:rsidRDefault="00843E55" w:rsidP="003E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№21, СОШ №29 получили школьные автобусы, что позволило</w:t>
      </w:r>
      <w:r w:rsidRPr="0017626D">
        <w:rPr>
          <w:rFonts w:ascii="Times New Roman" w:hAnsi="Times New Roman" w:cs="Times New Roman"/>
          <w:sz w:val="28"/>
          <w:szCs w:val="28"/>
        </w:rPr>
        <w:t xml:space="preserve"> повысить уровень безопасности и комфорта при осуществлении перевозки </w:t>
      </w:r>
      <w:proofErr w:type="gramStart"/>
      <w:r w:rsidRPr="001762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месту учебы.</w:t>
      </w:r>
    </w:p>
    <w:p w:rsidR="00843E55" w:rsidRPr="00231B29" w:rsidRDefault="00843E55" w:rsidP="00720E4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принятой</w:t>
      </w:r>
      <w:r w:rsidRPr="00231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  <w:r w:rsidRPr="00231B29">
        <w:rPr>
          <w:rFonts w:ascii="Times New Roman" w:hAnsi="Times New Roman" w:cs="Times New Roman"/>
          <w:sz w:val="28"/>
          <w:szCs w:val="28"/>
        </w:rPr>
        <w:t xml:space="preserve"> «Совершенствование организации питания в муниципальных общеобразовательных учреждениях городского округа «Город Йошкар-Ола» на 2011-2014 годы»</w:t>
      </w:r>
      <w:r>
        <w:rPr>
          <w:rFonts w:ascii="Times New Roman" w:hAnsi="Times New Roman" w:cs="Times New Roman"/>
          <w:sz w:val="28"/>
          <w:szCs w:val="28"/>
        </w:rPr>
        <w:t xml:space="preserve"> позволила в пяти общеобразовательных учреждениях модернизировать школьные столовые. В частности, </w:t>
      </w:r>
      <w:r w:rsidRPr="00231B29">
        <w:rPr>
          <w:rFonts w:ascii="Times New Roman" w:hAnsi="Times New Roman" w:cs="Times New Roman"/>
          <w:noProof/>
          <w:sz w:val="28"/>
          <w:szCs w:val="28"/>
        </w:rPr>
        <w:t>были подготовлены помещения для установки нового кухонного оборудо</w:t>
      </w:r>
      <w:r>
        <w:rPr>
          <w:rFonts w:ascii="Times New Roman" w:hAnsi="Times New Roman" w:cs="Times New Roman"/>
          <w:noProof/>
          <w:sz w:val="28"/>
          <w:szCs w:val="28"/>
        </w:rPr>
        <w:t>вания;</w:t>
      </w:r>
      <w:r w:rsidRPr="00231B29">
        <w:rPr>
          <w:rFonts w:ascii="Times New Roman" w:hAnsi="Times New Roman" w:cs="Times New Roman"/>
          <w:noProof/>
          <w:sz w:val="28"/>
          <w:szCs w:val="28"/>
        </w:rPr>
        <w:t xml:space="preserve"> поставлено и введено в экс</w:t>
      </w:r>
      <w:r>
        <w:rPr>
          <w:rFonts w:ascii="Times New Roman" w:hAnsi="Times New Roman" w:cs="Times New Roman"/>
          <w:noProof/>
          <w:sz w:val="28"/>
          <w:szCs w:val="28"/>
        </w:rPr>
        <w:t>плуатацию новое технологическое</w:t>
      </w:r>
      <w:r w:rsidRPr="00231B29">
        <w:rPr>
          <w:rFonts w:ascii="Times New Roman" w:hAnsi="Times New Roman" w:cs="Times New Roman"/>
          <w:noProof/>
          <w:sz w:val="28"/>
          <w:szCs w:val="28"/>
        </w:rPr>
        <w:t xml:space="preserve"> и холодильное оборудование; установлено новое вен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тиляционное оборудование. В школах </w:t>
      </w:r>
      <w:r>
        <w:rPr>
          <w:rFonts w:ascii="Times New Roman" w:hAnsi="Times New Roman" w:cs="Times New Roman"/>
          <w:sz w:val="28"/>
          <w:szCs w:val="28"/>
        </w:rPr>
        <w:t xml:space="preserve">охват горячим питанием вырос, на декабрь 2011 года составил 79% (в сентябре 2011 года  - 70 %). </w:t>
      </w:r>
      <w:r w:rsidRPr="00231B29">
        <w:rPr>
          <w:rFonts w:ascii="Times New Roman" w:hAnsi="Times New Roman" w:cs="Times New Roman"/>
          <w:sz w:val="28"/>
          <w:szCs w:val="28"/>
        </w:rPr>
        <w:t>На реализацию данной программы выделены и израсходованы денежные средства в объеме – 17679,8 тыс. руб., в т.ч.:</w:t>
      </w:r>
    </w:p>
    <w:p w:rsidR="00843E55" w:rsidRPr="00231B29" w:rsidRDefault="00843E55" w:rsidP="0012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B29">
        <w:rPr>
          <w:rFonts w:ascii="Times New Roman" w:hAnsi="Times New Roman" w:cs="Times New Roman"/>
          <w:sz w:val="28"/>
          <w:szCs w:val="28"/>
        </w:rPr>
        <w:t xml:space="preserve"> из федерального бюджета  3388,0 тыс</w:t>
      </w:r>
      <w:proofErr w:type="gramStart"/>
      <w:r w:rsidRPr="00231B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1B29">
        <w:rPr>
          <w:rFonts w:ascii="Times New Roman" w:hAnsi="Times New Roman" w:cs="Times New Roman"/>
          <w:sz w:val="28"/>
          <w:szCs w:val="28"/>
        </w:rPr>
        <w:t>уб.;</w:t>
      </w:r>
    </w:p>
    <w:p w:rsidR="00843E55" w:rsidRPr="00231B29" w:rsidRDefault="00843E55" w:rsidP="0012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31B29">
        <w:rPr>
          <w:rFonts w:ascii="Times New Roman" w:hAnsi="Times New Roman" w:cs="Times New Roman"/>
          <w:sz w:val="28"/>
          <w:szCs w:val="28"/>
        </w:rPr>
        <w:t>из бюджета Республики Марий Эл 8029,5 тыс. руб.;</w:t>
      </w:r>
    </w:p>
    <w:p w:rsidR="00843E55" w:rsidRDefault="00843E55" w:rsidP="0012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31B29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«Город Йошкар-Ола» 6262,3 тыс. руб. </w:t>
      </w:r>
    </w:p>
    <w:p w:rsidR="00843E55" w:rsidRPr="00231B29" w:rsidRDefault="00843E55" w:rsidP="00CC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Приоритетом Комплекса мер </w:t>
      </w:r>
      <w:r w:rsidRPr="00F24EED">
        <w:rPr>
          <w:rFonts w:ascii="Times New Roman" w:hAnsi="Times New Roman" w:cs="Times New Roman"/>
          <w:sz w:val="28"/>
          <w:szCs w:val="28"/>
        </w:rPr>
        <w:t xml:space="preserve">по 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системы </w:t>
      </w:r>
      <w:r w:rsidRPr="00F24EED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Комплекс мер)</w:t>
      </w:r>
      <w:r w:rsidRPr="00F24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4DD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9B4DD5">
        <w:rPr>
          <w:rFonts w:ascii="Times New Roman" w:hAnsi="Times New Roman" w:cs="Times New Roman"/>
          <w:sz w:val="28"/>
          <w:szCs w:val="28"/>
        </w:rPr>
        <w:t xml:space="preserve"> являлось развитие кадрового потенциала.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Осуществляемые в </w:t>
      </w:r>
      <w:r w:rsidRPr="0017626D">
        <w:rPr>
          <w:rFonts w:ascii="Times New Roman" w:hAnsi="Times New Roman" w:cs="Times New Roman"/>
          <w:sz w:val="28"/>
          <w:szCs w:val="28"/>
        </w:rPr>
        <w:t>предшествующий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6D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7626D">
        <w:rPr>
          <w:rFonts w:ascii="Times New Roman" w:hAnsi="Times New Roman" w:cs="Times New Roman"/>
          <w:sz w:val="28"/>
          <w:szCs w:val="28"/>
        </w:rPr>
        <w:t>модернизации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оплатой труда учителей, </w:t>
      </w:r>
      <w:r w:rsidRPr="0017626D">
        <w:rPr>
          <w:rFonts w:ascii="Times New Roman" w:hAnsi="Times New Roman" w:cs="Times New Roman"/>
          <w:sz w:val="28"/>
          <w:szCs w:val="28"/>
        </w:rPr>
        <w:t>привели к опр</w:t>
      </w:r>
      <w:r>
        <w:rPr>
          <w:rFonts w:ascii="Times New Roman" w:hAnsi="Times New Roman" w:cs="Times New Roman"/>
          <w:sz w:val="28"/>
          <w:szCs w:val="28"/>
        </w:rPr>
        <w:t xml:space="preserve">еделенным позитивным изменениям. В 2011году увеличилась </w:t>
      </w:r>
      <w:r w:rsidRPr="0017626D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работная  плата учителей до 14890 рублей (рост по отношению  к  показателям 1 квартала 2011 года  составляет  35,3 %).</w:t>
      </w:r>
    </w:p>
    <w:p w:rsidR="00843E55" w:rsidRPr="002B3E8D" w:rsidRDefault="00843E55" w:rsidP="009E1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DD5">
        <w:rPr>
          <w:rFonts w:ascii="Times New Roman" w:hAnsi="Times New Roman" w:cs="Times New Roman"/>
          <w:sz w:val="28"/>
          <w:szCs w:val="28"/>
        </w:rPr>
        <w:t xml:space="preserve">Помимо роста благосостояния совершенствованию кадрового потенциала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DD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служит сложившийся </w:t>
      </w:r>
      <w:r w:rsidRPr="009B4DD5">
        <w:rPr>
          <w:rFonts w:ascii="Times New Roman" w:hAnsi="Times New Roman" w:cs="Times New Roman"/>
          <w:sz w:val="28"/>
          <w:szCs w:val="28"/>
        </w:rPr>
        <w:t>подход к повышению квалификации работников</w:t>
      </w:r>
      <w:r>
        <w:rPr>
          <w:rFonts w:ascii="Times New Roman" w:hAnsi="Times New Roman" w:cs="Times New Roman"/>
          <w:sz w:val="28"/>
          <w:szCs w:val="28"/>
        </w:rPr>
        <w:t>. Так, с</w:t>
      </w:r>
      <w:r w:rsidRPr="00231B29">
        <w:rPr>
          <w:rFonts w:ascii="Times New Roman" w:hAnsi="Times New Roman" w:cs="Times New Roman"/>
          <w:sz w:val="28"/>
          <w:szCs w:val="28"/>
        </w:rPr>
        <w:t xml:space="preserve"> целью профессионального развития кадров в муниципальных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231B29">
        <w:rPr>
          <w:rFonts w:ascii="Times New Roman" w:hAnsi="Times New Roman" w:cs="Times New Roman"/>
          <w:sz w:val="28"/>
          <w:szCs w:val="28"/>
        </w:rPr>
        <w:t>разовательных учреждениях проведено более 100 методических семинаров. За 2011 год 1057 педагогов</w:t>
      </w:r>
      <w:r w:rsidRPr="00231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B29">
        <w:rPr>
          <w:rFonts w:ascii="Times New Roman" w:hAnsi="Times New Roman" w:cs="Times New Roman"/>
          <w:sz w:val="28"/>
          <w:szCs w:val="28"/>
        </w:rPr>
        <w:t>повысил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B29">
        <w:rPr>
          <w:rFonts w:ascii="Times New Roman" w:hAnsi="Times New Roman" w:cs="Times New Roman"/>
          <w:sz w:val="28"/>
          <w:szCs w:val="28"/>
        </w:rPr>
        <w:t xml:space="preserve"> свою квалификацию. В рамках реализации приоритетного национального проекта «Образование» по направлению «Лучшие учителя» в 2011 году в конкурсном отборе приняли участие 15 педагогов муниципальных общеобразовательных учреждений (40 учителей - в 2010 году). </w:t>
      </w:r>
      <w:proofErr w:type="spellStart"/>
      <w:r w:rsidRPr="002B3E8D">
        <w:rPr>
          <w:rFonts w:ascii="Times New Roman" w:hAnsi="Times New Roman" w:cs="Times New Roman"/>
          <w:sz w:val="28"/>
          <w:szCs w:val="28"/>
        </w:rPr>
        <w:t>Сафарханова</w:t>
      </w:r>
      <w:proofErr w:type="spellEnd"/>
      <w:r w:rsidRPr="002B3E8D">
        <w:rPr>
          <w:rFonts w:ascii="Times New Roman" w:hAnsi="Times New Roman" w:cs="Times New Roman"/>
          <w:sz w:val="28"/>
          <w:szCs w:val="28"/>
        </w:rPr>
        <w:t xml:space="preserve"> Елена Николаевна, учитель русского языка и литературы МОУ «Лицей № 11», получила премию Президента Российской Федерации в размере 200 тыс. рублей.</w:t>
      </w:r>
    </w:p>
    <w:p w:rsidR="00843E55" w:rsidRDefault="00843E55" w:rsidP="00CC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D5">
        <w:rPr>
          <w:rFonts w:ascii="Times New Roman" w:hAnsi="Times New Roman" w:cs="Times New Roman"/>
          <w:sz w:val="28"/>
          <w:szCs w:val="28"/>
        </w:rPr>
        <w:t>Приоритетным на</w:t>
      </w:r>
      <w:r>
        <w:rPr>
          <w:rFonts w:ascii="Times New Roman" w:hAnsi="Times New Roman" w:cs="Times New Roman"/>
          <w:sz w:val="28"/>
          <w:szCs w:val="28"/>
        </w:rPr>
        <w:t>правлением реализации</w:t>
      </w:r>
      <w:r w:rsidRPr="009B4DD5">
        <w:rPr>
          <w:rFonts w:ascii="Times New Roman" w:hAnsi="Times New Roman" w:cs="Times New Roman"/>
          <w:sz w:val="28"/>
          <w:szCs w:val="28"/>
        </w:rPr>
        <w:t xml:space="preserve"> Комплек</w:t>
      </w:r>
      <w:r>
        <w:rPr>
          <w:rFonts w:ascii="Times New Roman" w:hAnsi="Times New Roman" w:cs="Times New Roman"/>
          <w:sz w:val="28"/>
          <w:szCs w:val="28"/>
        </w:rPr>
        <w:t xml:space="preserve">са мер в 2011году, </w:t>
      </w:r>
      <w:r w:rsidRPr="009B4DD5">
        <w:rPr>
          <w:rFonts w:ascii="Times New Roman" w:hAnsi="Times New Roman" w:cs="Times New Roman"/>
          <w:sz w:val="28"/>
          <w:szCs w:val="28"/>
        </w:rPr>
        <w:t xml:space="preserve">являлось создание условий для </w:t>
      </w:r>
      <w:r w:rsidRPr="001F47E8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ществления перехода на обучение по</w:t>
      </w:r>
      <w:r w:rsidRPr="001F47E8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</w:t>
      </w:r>
      <w:r w:rsidRPr="009B4DD5">
        <w:rPr>
          <w:rFonts w:ascii="Times New Roman" w:hAnsi="Times New Roman" w:cs="Times New Roman"/>
          <w:sz w:val="28"/>
          <w:szCs w:val="28"/>
        </w:rPr>
        <w:t>ФГОС НОО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4D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переход будет проводиться поэтапно. В 2011/2012 учебном году осваивают ФГОС</w:t>
      </w:r>
      <w:r w:rsidRPr="001F4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первые классы (102 класса; количество обучающихся в них – 2513 чел.) муниципальных </w:t>
      </w:r>
      <w:r w:rsidRPr="001F47E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щеобразовательных учреждений.</w:t>
      </w:r>
    </w:p>
    <w:p w:rsidR="00843E55" w:rsidRPr="00231B29" w:rsidRDefault="00843E55" w:rsidP="00B71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1B29">
        <w:rPr>
          <w:rFonts w:ascii="Times New Roman" w:hAnsi="Times New Roman" w:cs="Times New Roman"/>
          <w:sz w:val="28"/>
          <w:szCs w:val="28"/>
        </w:rPr>
        <w:t xml:space="preserve"> рамках реализации основных направлений образовательной инициативы «Наша новая школа» достигнут достаточно высокий уровень информатизации и автоматизации системы управления общим образованием (функционируют сайт управления образования, сайты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учреждений). В</w:t>
      </w:r>
      <w:r w:rsidRPr="00231B29">
        <w:rPr>
          <w:rFonts w:ascii="Times New Roman" w:hAnsi="Times New Roman" w:cs="Times New Roman"/>
          <w:sz w:val="28"/>
          <w:szCs w:val="28"/>
        </w:rPr>
        <w:t>се образовательные учрежд</w:t>
      </w:r>
      <w:r>
        <w:rPr>
          <w:rFonts w:ascii="Times New Roman" w:hAnsi="Times New Roman" w:cs="Times New Roman"/>
          <w:sz w:val="28"/>
          <w:szCs w:val="28"/>
        </w:rPr>
        <w:t>ения подключены к сети Интернет.</w:t>
      </w:r>
      <w:r w:rsidRPr="00231B29">
        <w:rPr>
          <w:rFonts w:ascii="Times New Roman" w:hAnsi="Times New Roman" w:cs="Times New Roman"/>
          <w:sz w:val="28"/>
          <w:szCs w:val="28"/>
        </w:rPr>
        <w:t xml:space="preserve"> Можно отметить, что показатель обеспеченности компьютерной техникой на начало 2011 года  составлял 20 </w:t>
      </w:r>
      <w:proofErr w:type="gramStart"/>
      <w:r w:rsidRPr="00231B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B29">
        <w:rPr>
          <w:rFonts w:ascii="Times New Roman" w:hAnsi="Times New Roman" w:cs="Times New Roman"/>
          <w:sz w:val="28"/>
          <w:szCs w:val="28"/>
        </w:rPr>
        <w:t xml:space="preserve"> на 1 компьютер (на начало 2012 года – 16 обучающихся на 1 компьютер). </w:t>
      </w:r>
    </w:p>
    <w:p w:rsidR="00843E55" w:rsidRPr="00B7193C" w:rsidRDefault="00843E55" w:rsidP="00B719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По развитию направления работы с творческими, о</w:t>
      </w:r>
      <w:r>
        <w:rPr>
          <w:rFonts w:ascii="Times New Roman" w:hAnsi="Times New Roman" w:cs="Times New Roman"/>
          <w:sz w:val="28"/>
          <w:szCs w:val="28"/>
        </w:rPr>
        <w:t>даренными и талантли</w:t>
      </w:r>
      <w:r w:rsidRPr="00231B29">
        <w:rPr>
          <w:rFonts w:ascii="Times New Roman" w:hAnsi="Times New Roman" w:cs="Times New Roman"/>
          <w:sz w:val="28"/>
          <w:szCs w:val="28"/>
        </w:rPr>
        <w:t xml:space="preserve">выми детьми более 15 тысяч обучающихся муниципальных общеобразовательных учреждений приняли участие в интеллектуальных конкурсах, конференциях и олимпиадах, соревнованиях и турнирах различного уровня. </w:t>
      </w:r>
      <w:r w:rsidRPr="00634560">
        <w:rPr>
          <w:rFonts w:ascii="Times New Roman" w:hAnsi="Times New Roman" w:cs="Times New Roman"/>
          <w:sz w:val="28"/>
          <w:szCs w:val="28"/>
        </w:rPr>
        <w:t>Команда города в составе 272 обучающихся приняла участие в третьем (региональном) этапе Всероссийской олимпиады школьников 2011-2012 учебного года, 126 обучающихся стали победителями и призёрами</w:t>
      </w:r>
      <w:r w:rsidRPr="00B7193C">
        <w:rPr>
          <w:rFonts w:ascii="Times New Roman" w:hAnsi="Times New Roman" w:cs="Times New Roman"/>
          <w:sz w:val="28"/>
          <w:szCs w:val="28"/>
        </w:rPr>
        <w:t>. 14 обучающихся муниципальных образовательных учреждений стали обладателями премии для поддержки талантливой молодежи в 60 и 30 тысяч рублей.</w:t>
      </w:r>
    </w:p>
    <w:p w:rsidR="00843E55" w:rsidRPr="00F24EED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E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</w:t>
      </w:r>
      <w:r>
        <w:rPr>
          <w:rFonts w:ascii="Times New Roman" w:hAnsi="Times New Roman" w:cs="Times New Roman"/>
          <w:sz w:val="28"/>
          <w:szCs w:val="28"/>
        </w:rPr>
        <w:t>муниципальной системе</w:t>
      </w:r>
      <w:r w:rsidRPr="00F24EED">
        <w:rPr>
          <w:rFonts w:ascii="Times New Roman" w:hAnsi="Times New Roman" w:cs="Times New Roman"/>
          <w:sz w:val="28"/>
          <w:szCs w:val="28"/>
        </w:rPr>
        <w:t xml:space="preserve">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городского округа </w:t>
      </w:r>
      <w:r w:rsidRPr="00F24EED">
        <w:rPr>
          <w:rFonts w:ascii="Times New Roman" w:hAnsi="Times New Roman" w:cs="Times New Roman"/>
          <w:sz w:val="28"/>
          <w:szCs w:val="28"/>
        </w:rPr>
        <w:t>«Город Йошкар-Ола»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EED">
        <w:rPr>
          <w:rFonts w:ascii="Times New Roman" w:hAnsi="Times New Roman" w:cs="Times New Roman"/>
          <w:sz w:val="28"/>
          <w:szCs w:val="28"/>
        </w:rPr>
        <w:t>сформирован существенный задел для реализации Комплекса мер по модернизации общего образования на 2012 год.</w:t>
      </w:r>
    </w:p>
    <w:p w:rsidR="00843E55" w:rsidRPr="008D361A" w:rsidRDefault="00843E55" w:rsidP="00272400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361A">
        <w:rPr>
          <w:sz w:val="28"/>
          <w:szCs w:val="28"/>
        </w:rPr>
        <w:t>Актуальными для муниципальной системы образования остаются проблемы, требующие дальнейшего решения. К ним относятся</w:t>
      </w:r>
      <w:r w:rsidRPr="008D361A">
        <w:rPr>
          <w:sz w:val="28"/>
          <w:szCs w:val="28"/>
          <w:lang w:eastAsia="en-US"/>
        </w:rPr>
        <w:t xml:space="preserve">: </w:t>
      </w:r>
    </w:p>
    <w:p w:rsidR="00843E55" w:rsidRPr="00231B29" w:rsidRDefault="00843E55" w:rsidP="00272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1A">
        <w:rPr>
          <w:rFonts w:ascii="Times New Roman" w:hAnsi="Times New Roman" w:cs="Times New Roman"/>
          <w:sz w:val="28"/>
          <w:szCs w:val="28"/>
        </w:rPr>
        <w:t>-совершенствование НСОТ с точки зрения более полного соответствия</w:t>
      </w:r>
      <w:r w:rsidRPr="00231B29">
        <w:rPr>
          <w:rFonts w:ascii="Times New Roman" w:hAnsi="Times New Roman" w:cs="Times New Roman"/>
          <w:sz w:val="28"/>
          <w:szCs w:val="28"/>
        </w:rPr>
        <w:t xml:space="preserve"> целям и напра</w:t>
      </w:r>
      <w:r>
        <w:rPr>
          <w:rFonts w:ascii="Times New Roman" w:hAnsi="Times New Roman" w:cs="Times New Roman"/>
          <w:sz w:val="28"/>
          <w:szCs w:val="28"/>
        </w:rPr>
        <w:t>влениям модернизации образования</w:t>
      </w:r>
      <w:r w:rsidRPr="00231B29">
        <w:rPr>
          <w:rFonts w:ascii="Times New Roman" w:hAnsi="Times New Roman" w:cs="Times New Roman"/>
          <w:sz w:val="28"/>
          <w:szCs w:val="28"/>
        </w:rPr>
        <w:t>;</w:t>
      </w:r>
    </w:p>
    <w:p w:rsidR="00843E55" w:rsidRPr="00231B29" w:rsidRDefault="00843E55" w:rsidP="00272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- незавершенность перехода на нормативное финансирование на муниципальном уровне (через установление и доведение муниципального норматива в рамках реализации Федерального закона от 08.05.2010 № ФЗ-83);</w:t>
      </w:r>
    </w:p>
    <w:p w:rsidR="00843E55" w:rsidRPr="00231B29" w:rsidRDefault="00843E55" w:rsidP="00272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- все еще недостаточный уровень развития школьной инфраструктуры и оснащенности оборудованием в соответствии с требованиями ФГОС;</w:t>
      </w:r>
    </w:p>
    <w:p w:rsidR="00843E55" w:rsidRPr="00231B29" w:rsidRDefault="00843E55" w:rsidP="00272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- несовершенство механизмов оценки качеств</w:t>
      </w:r>
      <w:r>
        <w:rPr>
          <w:rFonts w:ascii="Times New Roman" w:hAnsi="Times New Roman" w:cs="Times New Roman"/>
          <w:sz w:val="28"/>
          <w:szCs w:val="28"/>
        </w:rPr>
        <w:t>а образования на разных уровнях.</w:t>
      </w:r>
    </w:p>
    <w:p w:rsidR="00843E55" w:rsidRPr="00231B29" w:rsidRDefault="00843E55" w:rsidP="0027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 xml:space="preserve">Общесистемной проблемой является сложная кадровая ситуация в образовании. Несмотря на рост заработной платы педагогических работников муниципальных общеобразовательных учреждений, переведённых на отраслевую систему оплаты труда, наблюдается некоторое отставание среднемесячной начисленной заработной платы в образовании от среднего уровня заработной платы в экономике Республики Марий Эл. Это приводит к трудностям привлечения в образовательные </w:t>
      </w:r>
      <w:r w:rsidRPr="00E41B6F">
        <w:rPr>
          <w:rFonts w:ascii="Times New Roman" w:hAnsi="Times New Roman" w:cs="Times New Roman"/>
          <w:sz w:val="28"/>
          <w:szCs w:val="28"/>
        </w:rPr>
        <w:t xml:space="preserve">учреждения городского округа «Город Йошкар-Ола» квалифицированных кадров, способных обеспечить высокое качество образовательных услуг. </w:t>
      </w:r>
      <w:r w:rsidRPr="00F57471">
        <w:rPr>
          <w:rFonts w:ascii="Times New Roman" w:hAnsi="Times New Roman" w:cs="Times New Roman"/>
          <w:sz w:val="28"/>
          <w:szCs w:val="28"/>
        </w:rPr>
        <w:t>В школах сохраняется большая численность педагогов пенсионного возраста (17,7 процента), средний возраст педагогических работников составляет 44 года. Пр</w:t>
      </w:r>
      <w:r w:rsidRPr="00E41B6F">
        <w:rPr>
          <w:rFonts w:ascii="Times New Roman" w:hAnsi="Times New Roman" w:cs="Times New Roman"/>
          <w:sz w:val="28"/>
          <w:szCs w:val="28"/>
        </w:rPr>
        <w:t>оведенный анализ кадровой ситуации на 2011 год показал, что из</w:t>
      </w:r>
      <w:r w:rsidRPr="00231B29">
        <w:rPr>
          <w:rFonts w:ascii="Times New Roman" w:hAnsi="Times New Roman" w:cs="Times New Roman"/>
          <w:sz w:val="28"/>
          <w:szCs w:val="28"/>
        </w:rPr>
        <w:t xml:space="preserve"> общего количества молодых специалистов со</w:t>
      </w:r>
      <w:r>
        <w:rPr>
          <w:rFonts w:ascii="Times New Roman" w:hAnsi="Times New Roman" w:cs="Times New Roman"/>
          <w:sz w:val="28"/>
          <w:szCs w:val="28"/>
        </w:rPr>
        <w:t xml:space="preserve"> стажем работы 3 года </w:t>
      </w:r>
      <w:r w:rsidRPr="00231B29">
        <w:rPr>
          <w:rFonts w:ascii="Times New Roman" w:hAnsi="Times New Roman" w:cs="Times New Roman"/>
          <w:sz w:val="28"/>
          <w:szCs w:val="28"/>
        </w:rPr>
        <w:t xml:space="preserve">из муниципальных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уволились</w:t>
      </w:r>
      <w:r w:rsidRPr="00231B29">
        <w:rPr>
          <w:rFonts w:ascii="Times New Roman" w:hAnsi="Times New Roman" w:cs="Times New Roman"/>
          <w:sz w:val="28"/>
          <w:szCs w:val="28"/>
        </w:rPr>
        <w:t xml:space="preserve"> 21% молодых педагогов.</w:t>
      </w:r>
    </w:p>
    <w:p w:rsidR="00843E55" w:rsidRPr="00231B29" w:rsidRDefault="00843E55" w:rsidP="0027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B2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Актуальным для муниципальной системы образования является создание среды, обеспечивающей </w:t>
      </w:r>
      <w:r w:rsidRPr="00231B29">
        <w:rPr>
          <w:rFonts w:ascii="Times New Roman" w:hAnsi="Times New Roman" w:cs="Times New Roman"/>
          <w:sz w:val="28"/>
          <w:szCs w:val="28"/>
        </w:rPr>
        <w:t>комфортные и безопасные условия получения образования и сохранение здоровья подрастающего поколения.</w:t>
      </w:r>
      <w:r w:rsidRPr="00231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E55" w:rsidRPr="00E656CD" w:rsidRDefault="00843E55" w:rsidP="00E656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муниципальных образовательных учреждений характеризуется высокой степенью изношенности основных фондов и инженерных коммуникаций. Строительство основной части зданий школ приходится на 60-70 годы </w:t>
      </w:r>
      <w:r w:rsidRPr="00231B2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31B29">
        <w:rPr>
          <w:rFonts w:ascii="Times New Roman" w:hAnsi="Times New Roman" w:cs="Times New Roman"/>
          <w:sz w:val="28"/>
          <w:szCs w:val="28"/>
        </w:rPr>
        <w:t xml:space="preserve"> века, поэтому особое значение имеет своевременное обеспечение технической безопасности учреждений образования.</w:t>
      </w:r>
      <w:r w:rsidRPr="00231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E55" w:rsidRPr="00231B29" w:rsidRDefault="00843E55" w:rsidP="00E6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29">
        <w:rPr>
          <w:rFonts w:ascii="Times New Roman" w:hAnsi="Times New Roman" w:cs="Times New Roman"/>
          <w:b/>
          <w:bCs/>
          <w:sz w:val="28"/>
          <w:szCs w:val="28"/>
        </w:rPr>
        <w:t>Раздел II. Описание итогов реализации комплекса мер по модернизации в 2011 году муниципальной системы общего образования  в муниципальном образовании «Город Йошкар-Ола»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В 2011 году достигнуты следующие значения показателей результативности предоставления субсидии, закрепленных Соглашением 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между администрацией городского округа «Город Йошкар-Ола» и Министерством образования и науки  Республики Марий Эл:</w:t>
      </w:r>
    </w:p>
    <w:p w:rsidR="00843E55" w:rsidRPr="00231B29" w:rsidRDefault="00843E55" w:rsidP="0027240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p w:rsidR="00843E55" w:rsidRDefault="00843E55" w:rsidP="00272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B29">
        <w:rPr>
          <w:rFonts w:ascii="Times New Roman" w:hAnsi="Times New Roman" w:cs="Times New Roman"/>
          <w:b/>
          <w:bCs/>
          <w:sz w:val="28"/>
          <w:szCs w:val="28"/>
        </w:rPr>
        <w:t>Анализ показателя результативности предоставления субсидии в рамках КПМО по итогам 2011 года</w:t>
      </w:r>
    </w:p>
    <w:p w:rsidR="00843E55" w:rsidRPr="00A4347C" w:rsidRDefault="00843E55" w:rsidP="00272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3045"/>
        <w:gridCol w:w="1964"/>
        <w:gridCol w:w="1964"/>
        <w:gridCol w:w="1964"/>
      </w:tblGrid>
      <w:tr w:rsidR="00843E55" w:rsidRPr="00986D8E">
        <w:tc>
          <w:tcPr>
            <w:tcW w:w="739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5892" w:type="dxa"/>
            <w:gridSpan w:val="3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результативности предоставления субсидии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года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заработной платы </w:t>
            </w:r>
            <w:r w:rsidRPr="00986D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учителей в муниципальном образовании  </w:t>
            </w:r>
            <w:r w:rsidRPr="00986D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(рубли)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14 303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14 303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14 890</w:t>
            </w: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 </w:t>
            </w:r>
            <w:r w:rsidRPr="00986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квартал – </w:t>
            </w: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11 024</w:t>
            </w: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квартал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14 890</w:t>
            </w: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Доля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6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школьников,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по ФГОС, в общей численности школьников (проценты)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(проценты</w:t>
            </w:r>
            <w:proofErr w:type="gramEnd"/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Основное общее образование (проценты)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 образование </w:t>
            </w:r>
            <w:r w:rsidRPr="00986D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(проценты)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Доля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учителей, </w:t>
            </w:r>
            <w:r w:rsidRPr="00986D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получивших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первую, высшую квалификационную категорию и подтверждение соответствия занимаемой должности, в общей численности учителей </w:t>
            </w:r>
            <w:r w:rsidRPr="00986D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(проценты)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учителей  и  руководителей ОУ, прошедших повышение  квалификации и профессиональную переподготовку для работы в соответствии с ФГОС, в общей численности учителей (проценты)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дистанционное обучение обучающихся, в общей численности ОУ (проценты)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</w:tr>
      <w:tr w:rsidR="00843E55" w:rsidRPr="00986D8E">
        <w:tc>
          <w:tcPr>
            <w:tcW w:w="739" w:type="dxa"/>
          </w:tcPr>
          <w:p w:rsidR="00843E55" w:rsidRPr="00986D8E" w:rsidRDefault="00843E55" w:rsidP="00272400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43E55" w:rsidRPr="00986D8E" w:rsidRDefault="00843E55" w:rsidP="00134D61">
            <w:pPr>
              <w:shd w:val="clear" w:color="auto" w:fill="FFFFFF"/>
              <w:tabs>
                <w:tab w:val="left" w:pos="0"/>
                <w:tab w:val="left" w:pos="5928"/>
                <w:tab w:val="left" w:pos="7752"/>
                <w:tab w:val="left" w:pos="90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снижения потребления по всем видам топливно-энергетических ресурсов </w:t>
            </w:r>
          </w:p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964" w:type="dxa"/>
          </w:tcPr>
          <w:p w:rsidR="00843E55" w:rsidRPr="00986D8E" w:rsidRDefault="00843E55" w:rsidP="00134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843E55" w:rsidRPr="00231B29" w:rsidRDefault="00843E55" w:rsidP="0027240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3E55" w:rsidRPr="00231B29" w:rsidRDefault="00843E55" w:rsidP="00272400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</w:p>
    <w:p w:rsidR="00843E55" w:rsidRDefault="00843E55" w:rsidP="00E65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B6F">
        <w:rPr>
          <w:rFonts w:ascii="Times New Roman" w:hAnsi="Times New Roman" w:cs="Times New Roman"/>
          <w:b/>
          <w:bCs/>
          <w:sz w:val="28"/>
          <w:szCs w:val="28"/>
        </w:rPr>
        <w:t>Анализ реализации мероприятий расходования средств по направ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лениям видов расходов в рамках К</w:t>
      </w:r>
      <w:r w:rsidRPr="00E41B6F">
        <w:rPr>
          <w:rFonts w:ascii="Times New Roman" w:hAnsi="Times New Roman" w:cs="Times New Roman"/>
          <w:b/>
          <w:bCs/>
          <w:sz w:val="28"/>
          <w:szCs w:val="28"/>
        </w:rPr>
        <w:t>омплекса мер в 2011году</w:t>
      </w:r>
    </w:p>
    <w:p w:rsidR="00843E55" w:rsidRPr="00D648E8" w:rsidRDefault="00843E55" w:rsidP="00E65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2"/>
        <w:gridCol w:w="708"/>
        <w:gridCol w:w="1276"/>
        <w:gridCol w:w="1418"/>
        <w:gridCol w:w="3264"/>
      </w:tblGrid>
      <w:tr w:rsidR="00843E55" w:rsidRPr="00986D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986D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средств, 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вида расходов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Полученные эффекты</w:t>
            </w:r>
          </w:p>
        </w:tc>
      </w:tr>
      <w:tr w:rsidR="00843E55" w:rsidRPr="00986D8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феде-рального</w:t>
            </w:r>
            <w:proofErr w:type="spellEnd"/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55" w:rsidRPr="00986D8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оборудования, 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9199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55" w:rsidRPr="00986D8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55" w:rsidRPr="00986D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Учебно-лабораторное оборудование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учебного процесса современным оборудованием в соответствии с требованиями ФГОС </w:t>
            </w:r>
          </w:p>
        </w:tc>
      </w:tr>
      <w:tr w:rsidR="00843E55" w:rsidRPr="00986D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6440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Обеспечение и обновление компьютерами учебные кабинеты.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На 1 компьютер приходится 16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E55" w:rsidRPr="00986D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школьных столовых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55" w:rsidRPr="00986D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фондов библиотек общеобразовательных учреждений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Получено учебной литературы по учебно-методическому обеспечению ФГОС 2718 ед. (учебной литературы)</w:t>
            </w:r>
          </w:p>
        </w:tc>
      </w:tr>
      <w:tr w:rsidR="00843E55" w:rsidRPr="00986D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Развитие школьной инфраструктуры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ремонт помещений в соответствии с требованиями </w:t>
            </w:r>
            <w:proofErr w:type="spell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843E55" w:rsidRPr="00986D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общеобразовательных учреждений путем организации дистанционного обучения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доступности общего образования и предоставление возможности получения образования детьми-инвалидами, и нуждающимися в создании специальных условий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с учетом их психофизических и индивидуальных возможностей</w:t>
            </w:r>
          </w:p>
        </w:tc>
      </w:tr>
      <w:tr w:rsidR="00843E55" w:rsidRPr="00986D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D8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Для соблюдения лицензионной чистоты программного обеспечения за счет субсидий из бюджета Республики Марий Эл по модернизации системы общего образования муниципальными образовательными учреждениями закуплены годовые лицензии на программное обеспечение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(911 базовых и 7 серверных пакетов), также антивирусные программы и программное обеспечение, необходимое для образовательного процесса</w:t>
            </w:r>
          </w:p>
        </w:tc>
      </w:tr>
      <w:tr w:rsidR="00843E55" w:rsidRPr="00986D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29485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E55" w:rsidRPr="00E41B6F" w:rsidRDefault="00843E55" w:rsidP="0027240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43E55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реализации Комплекса мер в 2011 году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осуществлялась работа по созданию условий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proofErr w:type="gramStart"/>
      <w:r w:rsidRPr="00231B29">
        <w:rPr>
          <w:rFonts w:ascii="Times New Roman" w:hAnsi="Times New Roman" w:cs="Times New Roman"/>
          <w:sz w:val="28"/>
          <w:szCs w:val="28"/>
          <w:lang w:eastAsia="en-US"/>
        </w:rPr>
        <w:t>обучения</w:t>
      </w:r>
      <w:proofErr w:type="gramEnd"/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по новым федеральным образоват</w:t>
      </w:r>
      <w:r>
        <w:rPr>
          <w:rFonts w:ascii="Times New Roman" w:hAnsi="Times New Roman" w:cs="Times New Roman"/>
          <w:sz w:val="28"/>
          <w:szCs w:val="28"/>
          <w:lang w:eastAsia="en-US"/>
        </w:rPr>
        <w:t>ельным стандартам.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В 2010/2011 учебно</w:t>
      </w:r>
      <w:r>
        <w:rPr>
          <w:rFonts w:ascii="Times New Roman" w:hAnsi="Times New Roman" w:cs="Times New Roman"/>
          <w:sz w:val="28"/>
          <w:szCs w:val="28"/>
          <w:lang w:eastAsia="en-US"/>
        </w:rPr>
        <w:t>м году все учителя, которые приня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ли первые классы, руководители школьных методических объединений, заместители директоров по начальной школе прошли курсовую подготовку по направлениям научно-методического сопровождения ФГОС.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программами начального общего образования получены учебные комплекты для всех обучающихся первых классов (2718 ед.). </w:t>
      </w:r>
    </w:p>
    <w:p w:rsidR="00843E55" w:rsidRPr="005D1A43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1A43">
        <w:rPr>
          <w:rFonts w:ascii="Times New Roman" w:hAnsi="Times New Roman" w:cs="Times New Roman"/>
          <w:sz w:val="28"/>
          <w:szCs w:val="28"/>
        </w:rPr>
        <w:t>пополнение фондов библиотек муниципальных общеобразовательных учреждений направлено 10 млн. 018 тыс. рублей, или 33,9 % от общего объема финансирования реализации Комплекса мер по модернизации системы общего образования. Поставленная задача по обеспечению учебно-методическими комплектами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1-х классов</w:t>
      </w:r>
      <w:r w:rsidRPr="005D1A43">
        <w:rPr>
          <w:rFonts w:ascii="Times New Roman" w:hAnsi="Times New Roman" w:cs="Times New Roman"/>
          <w:sz w:val="28"/>
          <w:szCs w:val="28"/>
        </w:rPr>
        <w:t xml:space="preserve"> </w:t>
      </w:r>
      <w:r w:rsidRPr="005D1A43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федеральными государственными образовательными стандартами нача</w:t>
      </w:r>
      <w:r>
        <w:rPr>
          <w:rFonts w:ascii="Times New Roman" w:hAnsi="Times New Roman" w:cs="Times New Roman"/>
          <w:sz w:val="28"/>
          <w:szCs w:val="28"/>
        </w:rPr>
        <w:t xml:space="preserve">льного общего образования </w:t>
      </w:r>
      <w:r w:rsidRPr="005D1A43">
        <w:rPr>
          <w:rFonts w:ascii="Times New Roman" w:hAnsi="Times New Roman" w:cs="Times New Roman"/>
          <w:sz w:val="28"/>
          <w:szCs w:val="28"/>
        </w:rPr>
        <w:t>выполнена в полном объеме. Кроме того, з</w:t>
      </w:r>
      <w:r>
        <w:rPr>
          <w:rFonts w:ascii="Times New Roman" w:hAnsi="Times New Roman" w:cs="Times New Roman"/>
          <w:sz w:val="28"/>
          <w:szCs w:val="28"/>
        </w:rPr>
        <w:t xml:space="preserve">а счет выделенных средств </w:t>
      </w:r>
      <w:r w:rsidRPr="005D1A43">
        <w:rPr>
          <w:rFonts w:ascii="Times New Roman" w:hAnsi="Times New Roman" w:cs="Times New Roman"/>
          <w:sz w:val="28"/>
          <w:szCs w:val="28"/>
        </w:rPr>
        <w:t xml:space="preserve">существенно удалось пополнить фонды </w:t>
      </w:r>
      <w:r w:rsidRPr="005D1A43">
        <w:rPr>
          <w:rFonts w:ascii="Times New Roman" w:hAnsi="Times New Roman" w:cs="Times New Roman"/>
          <w:sz w:val="28"/>
          <w:szCs w:val="28"/>
          <w:lang w:eastAsia="en-US"/>
        </w:rPr>
        <w:t xml:space="preserve">29 школьных библиотек </w:t>
      </w:r>
      <w:r w:rsidRPr="005D1A43">
        <w:rPr>
          <w:rFonts w:ascii="Times New Roman" w:hAnsi="Times New Roman" w:cs="Times New Roman"/>
          <w:sz w:val="28"/>
          <w:szCs w:val="28"/>
        </w:rPr>
        <w:t xml:space="preserve">для основного и старшего </w:t>
      </w:r>
      <w:r>
        <w:rPr>
          <w:rFonts w:ascii="Times New Roman" w:hAnsi="Times New Roman" w:cs="Times New Roman"/>
          <w:sz w:val="28"/>
          <w:szCs w:val="28"/>
        </w:rPr>
        <w:t>звена художественной литературой</w:t>
      </w:r>
      <w:r w:rsidRPr="005D1A43">
        <w:rPr>
          <w:rFonts w:ascii="Times New Roman" w:hAnsi="Times New Roman" w:cs="Times New Roman"/>
          <w:sz w:val="28"/>
          <w:szCs w:val="28"/>
        </w:rPr>
        <w:t xml:space="preserve"> для внеклассного чтения. </w:t>
      </w:r>
    </w:p>
    <w:p w:rsidR="00843E55" w:rsidRPr="005D1A43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1A43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родолжена </w:t>
      </w:r>
      <w:r w:rsidRPr="005D1A43">
        <w:rPr>
          <w:rFonts w:ascii="Times New Roman" w:hAnsi="Times New Roman" w:cs="Times New Roman"/>
          <w:sz w:val="28"/>
          <w:szCs w:val="28"/>
          <w:lang w:eastAsia="en-US"/>
        </w:rPr>
        <w:t>начатая в рамках КПМО и инициативы «Наша новая школа» работа по созданию современной школьной инфраструктуры:</w:t>
      </w:r>
    </w:p>
    <w:p w:rsidR="00843E55" w:rsidRPr="005D1A43" w:rsidRDefault="00843E55" w:rsidP="0027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A43">
        <w:rPr>
          <w:rFonts w:ascii="Times New Roman" w:hAnsi="Times New Roman" w:cs="Times New Roman"/>
          <w:sz w:val="28"/>
          <w:szCs w:val="28"/>
          <w:lang w:eastAsia="en-US"/>
        </w:rPr>
        <w:t xml:space="preserve">- проведен </w:t>
      </w:r>
      <w:r w:rsidRPr="005D1A43">
        <w:rPr>
          <w:rFonts w:ascii="Times New Roman" w:hAnsi="Times New Roman" w:cs="Times New Roman"/>
          <w:sz w:val="28"/>
          <w:szCs w:val="28"/>
        </w:rPr>
        <w:t xml:space="preserve">текущий ремонт в 14 </w:t>
      </w:r>
      <w:r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5D1A43">
        <w:rPr>
          <w:rFonts w:ascii="Times New Roman" w:hAnsi="Times New Roman" w:cs="Times New Roman"/>
          <w:sz w:val="28"/>
          <w:szCs w:val="28"/>
        </w:rPr>
        <w:t>муниципальных о</w:t>
      </w:r>
      <w:r>
        <w:rPr>
          <w:rFonts w:ascii="Times New Roman" w:hAnsi="Times New Roman" w:cs="Times New Roman"/>
          <w:sz w:val="28"/>
          <w:szCs w:val="28"/>
        </w:rPr>
        <w:t>бщеобразовательных учреждений в соответствии с требованиями к санитарно-бытовым условиям</w:t>
      </w:r>
      <w:r w:rsidRPr="005D1A43">
        <w:rPr>
          <w:rFonts w:ascii="Times New Roman" w:hAnsi="Times New Roman" w:cs="Times New Roman"/>
          <w:sz w:val="28"/>
          <w:szCs w:val="28"/>
        </w:rPr>
        <w:t>;</w:t>
      </w:r>
    </w:p>
    <w:p w:rsidR="00843E55" w:rsidRPr="005D1A43" w:rsidRDefault="00843E55" w:rsidP="0027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A43">
        <w:rPr>
          <w:rFonts w:ascii="Times New Roman" w:hAnsi="Times New Roman" w:cs="Times New Roman"/>
          <w:sz w:val="28"/>
          <w:szCs w:val="28"/>
        </w:rPr>
        <w:t>- отремонтированы и обустроены пом</w:t>
      </w:r>
      <w:r>
        <w:rPr>
          <w:rFonts w:ascii="Times New Roman" w:hAnsi="Times New Roman" w:cs="Times New Roman"/>
          <w:sz w:val="28"/>
          <w:szCs w:val="28"/>
        </w:rPr>
        <w:t>ещения в 11 школах.</w:t>
      </w:r>
      <w:r w:rsidRPr="005D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55" w:rsidRPr="005D1A43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43">
        <w:rPr>
          <w:rFonts w:ascii="Times New Roman" w:hAnsi="Times New Roman" w:cs="Times New Roman"/>
          <w:sz w:val="28"/>
          <w:szCs w:val="28"/>
        </w:rPr>
        <w:t>Расходы по развитию школьной инфраструктуры составили</w:t>
      </w:r>
      <w:r w:rsidRPr="005D1A43">
        <w:rPr>
          <w:rFonts w:ascii="Times New Roman" w:hAnsi="Times New Roman" w:cs="Times New Roman"/>
          <w:sz w:val="28"/>
          <w:szCs w:val="28"/>
        </w:rPr>
        <w:br/>
        <w:t>9 млн.604 тыс. рублей, или 32,5% о</w:t>
      </w:r>
      <w:r>
        <w:rPr>
          <w:rFonts w:ascii="Times New Roman" w:hAnsi="Times New Roman" w:cs="Times New Roman"/>
          <w:sz w:val="28"/>
          <w:szCs w:val="28"/>
        </w:rPr>
        <w:t>т общего объема финансирования К</w:t>
      </w:r>
      <w:r w:rsidRPr="005D1A43">
        <w:rPr>
          <w:rFonts w:ascii="Times New Roman" w:hAnsi="Times New Roman" w:cs="Times New Roman"/>
          <w:sz w:val="28"/>
          <w:szCs w:val="28"/>
        </w:rPr>
        <w:t>омплекса мер.</w:t>
      </w:r>
    </w:p>
    <w:p w:rsidR="00843E55" w:rsidRPr="005D1A43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43">
        <w:rPr>
          <w:rFonts w:ascii="Times New Roman" w:hAnsi="Times New Roman" w:cs="Times New Roman"/>
          <w:sz w:val="28"/>
          <w:szCs w:val="28"/>
        </w:rPr>
        <w:t>Доля средств, направленных на приобретение оборудования для организации учебно-воспитательного процесса, в том числе комплектов учебно-лабораторного и компьютерного оборудования, составила 9 млн. 199 тыс</w:t>
      </w:r>
      <w:proofErr w:type="gramStart"/>
      <w:r w:rsidRPr="005D1A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1A43">
        <w:rPr>
          <w:rFonts w:ascii="Times New Roman" w:hAnsi="Times New Roman" w:cs="Times New Roman"/>
          <w:sz w:val="28"/>
          <w:szCs w:val="28"/>
        </w:rPr>
        <w:t>ублей, или 31 % от общего объема финансирования:</w:t>
      </w:r>
    </w:p>
    <w:p w:rsidR="00843E55" w:rsidRPr="005D1A43" w:rsidRDefault="00843E55" w:rsidP="0027240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1A43">
        <w:rPr>
          <w:rFonts w:ascii="Times New Roman" w:hAnsi="Times New Roman" w:cs="Times New Roman"/>
          <w:color w:val="auto"/>
          <w:sz w:val="28"/>
          <w:szCs w:val="28"/>
        </w:rPr>
        <w:t>- приобретено учебно-лабораторных комплектов – 132;</w:t>
      </w:r>
    </w:p>
    <w:p w:rsidR="00843E55" w:rsidRPr="005D1A43" w:rsidRDefault="00843E55" w:rsidP="0027240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1A43">
        <w:rPr>
          <w:rFonts w:ascii="Times New Roman" w:hAnsi="Times New Roman" w:cs="Times New Roman"/>
          <w:color w:val="auto"/>
          <w:sz w:val="28"/>
          <w:szCs w:val="28"/>
        </w:rPr>
        <w:t xml:space="preserve">- компьютеров – 366 ед.  </w:t>
      </w:r>
    </w:p>
    <w:p w:rsidR="00843E55" w:rsidRPr="005D1A43" w:rsidRDefault="00843E55" w:rsidP="00CC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1A43">
        <w:rPr>
          <w:rFonts w:ascii="Times New Roman" w:hAnsi="Times New Roman" w:cs="Times New Roman"/>
          <w:sz w:val="28"/>
          <w:szCs w:val="28"/>
          <w:lang w:eastAsia="en-US"/>
        </w:rPr>
        <w:t>В 14 школах  (46,6%) апробировано дистанционное обучение (с уче</w:t>
      </w:r>
      <w:r>
        <w:rPr>
          <w:rFonts w:ascii="Times New Roman" w:hAnsi="Times New Roman" w:cs="Times New Roman"/>
          <w:sz w:val="28"/>
          <w:szCs w:val="28"/>
          <w:lang w:eastAsia="en-US"/>
        </w:rPr>
        <w:t>том специфики конкретной школы).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27DB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показал, что в 2011 году </w:t>
      </w:r>
      <w:proofErr w:type="gramStart"/>
      <w:r w:rsidRPr="00CC27DB">
        <w:rPr>
          <w:rFonts w:ascii="Times New Roman" w:hAnsi="Times New Roman" w:cs="Times New Roman"/>
          <w:sz w:val="28"/>
          <w:szCs w:val="28"/>
          <w:lang w:eastAsia="en-US"/>
        </w:rPr>
        <w:t xml:space="preserve">удалось </w:t>
      </w:r>
      <w:r w:rsidRPr="00CC27DB">
        <w:rPr>
          <w:rFonts w:ascii="Times New Roman" w:hAnsi="Times New Roman" w:cs="Times New Roman"/>
          <w:sz w:val="28"/>
          <w:szCs w:val="28"/>
        </w:rPr>
        <w:t>достичь ряд</w:t>
      </w:r>
      <w:proofErr w:type="gramEnd"/>
      <w:r w:rsidRPr="00CC27DB">
        <w:rPr>
          <w:rFonts w:ascii="Times New Roman" w:hAnsi="Times New Roman" w:cs="Times New Roman"/>
          <w:sz w:val="28"/>
          <w:szCs w:val="28"/>
        </w:rPr>
        <w:t xml:space="preserve"> системных эффектов, закрепление которых станет важнейшей задачей в муниципальной системе общего образования городского округа «Город Йошкар-Ола» в 2012 году.</w:t>
      </w:r>
    </w:p>
    <w:p w:rsidR="00843E55" w:rsidRDefault="00843E55" w:rsidP="00CC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0776">
        <w:rPr>
          <w:rFonts w:ascii="Times New Roman" w:hAnsi="Times New Roman" w:cs="Times New Roman"/>
          <w:sz w:val="28"/>
          <w:szCs w:val="28"/>
        </w:rPr>
        <w:t>Наметились качественные изменения в учительской среде: всё большая часть педагогов включается в инновационную деятельность, закрепленную в рамках НСОТ как один из важнейших показателей результативности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55" w:rsidRPr="00650776" w:rsidRDefault="00843E55" w:rsidP="00CC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8D">
        <w:rPr>
          <w:rFonts w:ascii="Times New Roman" w:hAnsi="Times New Roman" w:cs="Times New Roman"/>
          <w:sz w:val="28"/>
          <w:szCs w:val="28"/>
        </w:rPr>
        <w:t>Доля педагогов, работающих в рамках сетевых педагогических сообществ, составляет 27% от всего педагогического состава. Более половины (53%) учителей регулярно используют в учебном</w:t>
      </w:r>
      <w:r w:rsidRPr="00231B29">
        <w:rPr>
          <w:rFonts w:ascii="Times New Roman" w:hAnsi="Times New Roman" w:cs="Times New Roman"/>
          <w:sz w:val="28"/>
          <w:szCs w:val="28"/>
        </w:rPr>
        <w:t xml:space="preserve"> процессе электронные учебники и цифровые образовательные ресурсы. </w:t>
      </w:r>
    </w:p>
    <w:p w:rsidR="00843E55" w:rsidRDefault="00843E55" w:rsidP="0006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2. В ходе модернизации общего образов</w:t>
      </w:r>
      <w:r>
        <w:rPr>
          <w:rFonts w:ascii="Times New Roman" w:hAnsi="Times New Roman" w:cs="Times New Roman"/>
          <w:sz w:val="28"/>
          <w:szCs w:val="28"/>
        </w:rPr>
        <w:t>ания начато смещение акцентов на развитие</w:t>
      </w:r>
      <w:r w:rsidRPr="00231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школьной инфраструктуры, </w:t>
      </w:r>
      <w:r w:rsidRPr="00231B29">
        <w:rPr>
          <w:rFonts w:ascii="Times New Roman" w:hAnsi="Times New Roman" w:cs="Times New Roman"/>
          <w:sz w:val="28"/>
          <w:szCs w:val="28"/>
        </w:rPr>
        <w:t>на получение новых результатов образовательного процесса (прежде всего планируемых в ходе реализации новых образовательных стандартов).</w:t>
      </w:r>
    </w:p>
    <w:p w:rsidR="00843E55" w:rsidRDefault="00843E55" w:rsidP="0006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5EAC">
        <w:rPr>
          <w:rFonts w:ascii="Times New Roman" w:hAnsi="Times New Roman" w:cs="Times New Roman"/>
          <w:sz w:val="28"/>
          <w:szCs w:val="28"/>
        </w:rPr>
        <w:t>еформируются механизмы создания и развития иннов</w:t>
      </w:r>
      <w:r>
        <w:rPr>
          <w:rFonts w:ascii="Times New Roman" w:hAnsi="Times New Roman" w:cs="Times New Roman"/>
          <w:sz w:val="28"/>
          <w:szCs w:val="28"/>
        </w:rPr>
        <w:t>ационной инфраструктуры:</w:t>
      </w:r>
      <w:r w:rsidRPr="008A5EAC">
        <w:rPr>
          <w:rFonts w:ascii="Times New Roman" w:hAnsi="Times New Roman" w:cs="Times New Roman"/>
          <w:sz w:val="28"/>
          <w:szCs w:val="28"/>
        </w:rPr>
        <w:t xml:space="preserve"> общеобразовательные школы реализуют инновационные программы (проекты) в статусе республиканских экспе</w:t>
      </w:r>
      <w:r>
        <w:rPr>
          <w:rFonts w:ascii="Times New Roman" w:hAnsi="Times New Roman" w:cs="Times New Roman"/>
          <w:sz w:val="28"/>
          <w:szCs w:val="28"/>
        </w:rPr>
        <w:t xml:space="preserve">риментальных площадок (14,2 %), </w:t>
      </w:r>
      <w:r w:rsidRPr="008A5EAC">
        <w:rPr>
          <w:rFonts w:ascii="Times New Roman" w:hAnsi="Times New Roman" w:cs="Times New Roman"/>
          <w:sz w:val="28"/>
          <w:szCs w:val="28"/>
        </w:rPr>
        <w:t>методических центров</w:t>
      </w:r>
      <w:r>
        <w:rPr>
          <w:rFonts w:ascii="Times New Roman" w:hAnsi="Times New Roman" w:cs="Times New Roman"/>
          <w:sz w:val="28"/>
          <w:szCs w:val="28"/>
        </w:rPr>
        <w:t xml:space="preserve"> (3,6%), </w:t>
      </w:r>
      <w:r w:rsidRPr="002B3E8D">
        <w:rPr>
          <w:rFonts w:ascii="Times New Roman" w:hAnsi="Times New Roman" w:cs="Times New Roman"/>
          <w:sz w:val="28"/>
          <w:szCs w:val="28"/>
        </w:rPr>
        <w:t xml:space="preserve">базовых организаций федеральной </w:t>
      </w:r>
      <w:proofErr w:type="spellStart"/>
      <w:r w:rsidRPr="002B3E8D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2B3E8D">
        <w:rPr>
          <w:rFonts w:ascii="Times New Roman" w:hAnsi="Times New Roman" w:cs="Times New Roman"/>
          <w:sz w:val="28"/>
          <w:szCs w:val="28"/>
        </w:rPr>
        <w:t xml:space="preserve"> площадки по мероприятию «Реализация во всех субъектах Российской Федерации национальной образовательной инициативы «Наша новая школа» (14,2%).</w:t>
      </w:r>
    </w:p>
    <w:p w:rsidR="00843E55" w:rsidRPr="00231B29" w:rsidRDefault="00843E55" w:rsidP="0006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Кроме вышеперечисленных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>, а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нализ качественных изменений в общем образовании позволил выявить следующие эффекты, полученные в ходе реализации Комплекса мер в 2011 году:</w:t>
      </w:r>
    </w:p>
    <w:p w:rsidR="00843E55" w:rsidRPr="00231B29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- повышение в рамках совершенствования НСОТ стимулирующей части фондов оплаты труда и норматива финансирования </w:t>
      </w:r>
      <w:r w:rsidRPr="00231B29">
        <w:rPr>
          <w:rFonts w:ascii="Times New Roman" w:hAnsi="Times New Roman" w:cs="Times New Roman"/>
          <w:sz w:val="28"/>
          <w:szCs w:val="28"/>
        </w:rPr>
        <w:t>значительно повлияло на отношение учител</w:t>
      </w:r>
      <w:r>
        <w:rPr>
          <w:rFonts w:ascii="Times New Roman" w:hAnsi="Times New Roman" w:cs="Times New Roman"/>
          <w:sz w:val="28"/>
          <w:szCs w:val="28"/>
        </w:rPr>
        <w:t>ей к новой системе оплаты труда;</w:t>
      </w:r>
      <w:r w:rsidRPr="0023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55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-  возросла заинтересованность педагогов в собственном профессиональном развитии; доля учителей, эффективно использующих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увеличилась до 53% в 2011 году; </w:t>
      </w:r>
    </w:p>
    <w:p w:rsidR="00843E55" w:rsidRPr="00231B29" w:rsidRDefault="00843E55" w:rsidP="0047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повысилась</w:t>
      </w:r>
      <w:r w:rsidRPr="00231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B29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231B29">
        <w:rPr>
          <w:rFonts w:ascii="Times New Roman" w:hAnsi="Times New Roman" w:cs="Times New Roman"/>
          <w:color w:val="000000"/>
          <w:sz w:val="28"/>
          <w:szCs w:val="28"/>
        </w:rPr>
        <w:t xml:space="preserve"> сетевых технологий при организации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процесса (доля </w:t>
      </w:r>
      <w:r w:rsidRPr="00231B29">
        <w:rPr>
          <w:rFonts w:ascii="Times New Roman" w:hAnsi="Times New Roman" w:cs="Times New Roman"/>
          <w:color w:val="000000"/>
          <w:sz w:val="28"/>
          <w:szCs w:val="28"/>
        </w:rPr>
        <w:t>педагогов-участников сетевы</w:t>
      </w:r>
      <w:r>
        <w:rPr>
          <w:rFonts w:ascii="Times New Roman" w:hAnsi="Times New Roman" w:cs="Times New Roman"/>
          <w:color w:val="000000"/>
          <w:sz w:val="28"/>
          <w:szCs w:val="28"/>
        </w:rPr>
        <w:t>х профессиональных сообществ составляет 27%)</w:t>
      </w:r>
      <w:r w:rsidRPr="00231B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E55" w:rsidRPr="00231B29" w:rsidRDefault="00843E55" w:rsidP="00937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2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31B2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31B29">
        <w:rPr>
          <w:rFonts w:ascii="Times New Roman" w:hAnsi="Times New Roman" w:cs="Times New Roman"/>
          <w:b/>
          <w:bCs/>
          <w:sz w:val="28"/>
          <w:szCs w:val="28"/>
        </w:rPr>
        <w:t>. Описание реализации Комплекса мер по модернизации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ьной системы общего образования</w:t>
      </w:r>
      <w:r w:rsidRPr="00231B29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образовании «Город Йошкар-Ола»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2012 году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Комплекс мер в 2012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году предусматривает решение следующих задач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развитие учительского потенциала через обеспечение современного качест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ва подготовки, 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повышения квалификации учителей и руководителей школ, привлечение молодых учителей </w:t>
      </w:r>
      <w:r>
        <w:rPr>
          <w:rFonts w:ascii="Times New Roman" w:hAnsi="Times New Roman" w:cs="Times New Roman"/>
          <w:sz w:val="28"/>
          <w:szCs w:val="28"/>
          <w:lang w:eastAsia="en-US"/>
        </w:rPr>
        <w:t>в общеобразовательные учреждения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, совершенствование процедуры аттестации и систем стимулирования и оценки качества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совершенствование школьной инфраструктуры с целью создания комфортных и безопасных условий образовательного процесса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СаН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ПиН</w:t>
      </w:r>
      <w:proofErr w:type="spellEnd"/>
      <w:r w:rsidRPr="00231B2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оснащение школ современным оборудованием, обеспечение школьных библиотек учебниками (в т.ч. электронными) и художественной литературой для реализации ФГОС;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развитие информационно-методической образовательной среды и модернизации базовых школ и ресурсных центров для расширения доступа к качественному образованию;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- повышение </w:t>
      </w:r>
      <w:proofErr w:type="spellStart"/>
      <w:r w:rsidRPr="00231B29">
        <w:rPr>
          <w:rFonts w:ascii="Times New Roman" w:hAnsi="Times New Roman" w:cs="Times New Roman"/>
          <w:sz w:val="28"/>
          <w:szCs w:val="28"/>
          <w:lang w:eastAsia="en-US"/>
        </w:rPr>
        <w:t>энергоэффективности</w:t>
      </w:r>
      <w:proofErr w:type="spellEnd"/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при эксплуатации зданий и помещений учреждений общего образования;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- создание условий для достижения выпускниками школ высокого уровня </w:t>
      </w:r>
      <w:proofErr w:type="spellStart"/>
      <w:r w:rsidRPr="00231B29">
        <w:rPr>
          <w:rFonts w:ascii="Times New Roman" w:hAnsi="Times New Roman" w:cs="Times New Roman"/>
          <w:sz w:val="28"/>
          <w:szCs w:val="28"/>
          <w:lang w:eastAsia="en-US"/>
        </w:rPr>
        <w:t>здоровьесберегающего</w:t>
      </w:r>
      <w:proofErr w:type="spellEnd"/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развития через обновление физического воспитания и дополнительного образования в школах;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повышение информационной открытости образования.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 мер включает следующие мероприятия: </w:t>
      </w:r>
    </w:p>
    <w:p w:rsidR="00843E55" w:rsidRPr="00E05A39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502A2">
        <w:rPr>
          <w:rFonts w:ascii="Times New Roman" w:hAnsi="Times New Roman" w:cs="Times New Roman"/>
          <w:sz w:val="28"/>
          <w:szCs w:val="28"/>
          <w:lang w:eastAsia="en-US"/>
        </w:rPr>
        <w:t>повышение заработной платы учителей;</w:t>
      </w:r>
    </w:p>
    <w:p w:rsidR="00843E55" w:rsidRPr="00231B29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приобретение оборудования (учебно-лабораторное, компьютерное оборудование, спортивное, медицинское оборудование, оборудование для школьных столовых);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приобретение транспортных сре</w:t>
      </w:r>
      <w:proofErr w:type="gramStart"/>
      <w:r w:rsidRPr="00231B29">
        <w:rPr>
          <w:rFonts w:ascii="Times New Roman" w:hAnsi="Times New Roman" w:cs="Times New Roman"/>
          <w:sz w:val="28"/>
          <w:szCs w:val="28"/>
          <w:lang w:eastAsia="en-US"/>
        </w:rPr>
        <w:t>дств дл</w:t>
      </w:r>
      <w:proofErr w:type="gramEnd"/>
      <w:r w:rsidRPr="00231B29">
        <w:rPr>
          <w:rFonts w:ascii="Times New Roman" w:hAnsi="Times New Roman" w:cs="Times New Roman"/>
          <w:sz w:val="28"/>
          <w:szCs w:val="28"/>
          <w:lang w:eastAsia="en-US"/>
        </w:rPr>
        <w:t>я перевозки обучающихся;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пополнение фондов школьных библиотек;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 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повышение квалификации, профессиональная переподготовка руководителей общеобразовательных учреждений и учителей;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модернизация общеобразовательных учреждений путем организации в них дистанцион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обучения для обучающихся (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обновление программного обеспечения и приобретение электронных образовательных ресурсов);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 осуществление мер, направленных на энергосбережение в системе общего образования;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- расходы, связанные с проведением капитального ремонта и реконструкции общеобразовательных учреждений.</w:t>
      </w:r>
    </w:p>
    <w:p w:rsidR="00843E55" w:rsidRPr="00231B29" w:rsidRDefault="00843E55" w:rsidP="0027240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ab/>
        <w:t>Реализация вышеуказанных мероприятий Комплекса мер позволит достичь следующих результатов, необходимость достижения которых обусловила выбор направлений и объемов расходования сре</w:t>
      </w:r>
      <w:proofErr w:type="gramStart"/>
      <w:r w:rsidRPr="00231B29">
        <w:rPr>
          <w:rFonts w:ascii="Times New Roman" w:hAnsi="Times New Roman" w:cs="Times New Roman"/>
          <w:sz w:val="28"/>
          <w:szCs w:val="28"/>
          <w:lang w:eastAsia="en-US"/>
        </w:rPr>
        <w:t>дств пр</w:t>
      </w:r>
      <w:proofErr w:type="gramEnd"/>
      <w:r w:rsidRPr="00231B29">
        <w:rPr>
          <w:rFonts w:ascii="Times New Roman" w:hAnsi="Times New Roman" w:cs="Times New Roman"/>
          <w:sz w:val="28"/>
          <w:szCs w:val="28"/>
          <w:lang w:eastAsia="en-US"/>
        </w:rPr>
        <w:t>оекта:</w:t>
      </w:r>
      <w:r w:rsidRPr="0023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55" w:rsidRPr="00231B29" w:rsidRDefault="00843E55" w:rsidP="0027240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- завершится  подготовка по вопросам реализации ФГОС всех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– 100%, </w:t>
      </w:r>
      <w:r w:rsidRPr="00FA4BF7">
        <w:rPr>
          <w:rFonts w:ascii="Times New Roman" w:hAnsi="Times New Roman" w:cs="Times New Roman"/>
          <w:sz w:val="28"/>
          <w:szCs w:val="28"/>
        </w:rPr>
        <w:t>руководящих работников общеобразовательных учреждений – более 20 % , более  60%  учителей основной школы</w:t>
      </w:r>
      <w:r w:rsidRPr="00231B29">
        <w:rPr>
          <w:rFonts w:ascii="Times New Roman" w:hAnsi="Times New Roman" w:cs="Times New Roman"/>
          <w:sz w:val="28"/>
          <w:szCs w:val="28"/>
        </w:rPr>
        <w:t>;</w:t>
      </w:r>
    </w:p>
    <w:p w:rsidR="00843E55" w:rsidRPr="00231B29" w:rsidRDefault="00843E55" w:rsidP="0027240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будут дополнены и дооснащены </w:t>
      </w:r>
      <w:r w:rsidRPr="00231B29">
        <w:rPr>
          <w:rFonts w:ascii="Times New Roman" w:hAnsi="Times New Roman" w:cs="Times New Roman"/>
          <w:sz w:val="28"/>
          <w:szCs w:val="28"/>
        </w:rPr>
        <w:t>учебно-лабораторным, спортивным и медицинским оборудованием школы в соответствии с современными требованиями. Планируется открыть медицинский центр в Лицее №28.</w:t>
      </w:r>
    </w:p>
    <w:p w:rsidR="00843E55" w:rsidRPr="00231B29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 xml:space="preserve">- в 2012 году планируется модернизировать образовательный процесс по </w:t>
      </w:r>
      <w:r>
        <w:rPr>
          <w:rFonts w:ascii="Times New Roman" w:hAnsi="Times New Roman" w:cs="Times New Roman"/>
          <w:sz w:val="28"/>
          <w:szCs w:val="28"/>
        </w:rPr>
        <w:t>дистанционному образованию школ</w:t>
      </w:r>
      <w:r w:rsidRPr="00231B29">
        <w:rPr>
          <w:rFonts w:ascii="Times New Roman" w:hAnsi="Times New Roman" w:cs="Times New Roman"/>
          <w:sz w:val="28"/>
          <w:szCs w:val="28"/>
        </w:rPr>
        <w:t xml:space="preserve"> по оснащению цифров</w:t>
      </w:r>
      <w:r>
        <w:rPr>
          <w:rFonts w:ascii="Times New Roman" w:hAnsi="Times New Roman" w:cs="Times New Roman"/>
          <w:sz w:val="28"/>
          <w:szCs w:val="28"/>
        </w:rPr>
        <w:t>ыми образовательными ресурсами;</w:t>
      </w:r>
    </w:p>
    <w:p w:rsidR="00843E55" w:rsidRPr="00231B29" w:rsidRDefault="00843E55" w:rsidP="0027240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будет направлена определенная доля </w:t>
      </w:r>
      <w:r w:rsidRPr="00231B29">
        <w:rPr>
          <w:rFonts w:ascii="Times New Roman" w:hAnsi="Times New Roman" w:cs="Times New Roman"/>
          <w:sz w:val="28"/>
          <w:szCs w:val="28"/>
        </w:rPr>
        <w:t>средств на выполнение мероприятий по энергосбережению;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31B29">
        <w:rPr>
          <w:rFonts w:ascii="Times New Roman" w:hAnsi="Times New Roman" w:cs="Times New Roman"/>
          <w:sz w:val="28"/>
          <w:szCs w:val="28"/>
        </w:rPr>
        <w:t>приобрести транспортную единицу для СОШ №16 для перевозки детей</w:t>
      </w:r>
      <w:r>
        <w:rPr>
          <w:rFonts w:ascii="Times New Roman" w:hAnsi="Times New Roman" w:cs="Times New Roman"/>
          <w:sz w:val="28"/>
          <w:szCs w:val="28"/>
        </w:rPr>
        <w:t>,  предусмотреть и повысить безопасность перевоз</w:t>
      </w:r>
      <w:r w:rsidRPr="00231B29">
        <w:rPr>
          <w:rFonts w:ascii="Times New Roman" w:hAnsi="Times New Roman" w:cs="Times New Roman"/>
          <w:sz w:val="28"/>
          <w:szCs w:val="28"/>
        </w:rPr>
        <w:t>ки.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использования и соблюдения условий предоставления субсидии осуществляет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ся, исходя из достижения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следующих показателей результативности предоставления субсидии: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а) соотношение среднемеся</w:t>
      </w:r>
      <w:r>
        <w:rPr>
          <w:rFonts w:ascii="Times New Roman" w:hAnsi="Times New Roman" w:cs="Times New Roman"/>
          <w:sz w:val="28"/>
          <w:szCs w:val="28"/>
          <w:lang w:eastAsia="en-US"/>
        </w:rPr>
        <w:t>чной  заработной платы учителей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за IV квартал текущего года и среднемесячной заработной платы работников в целом по экономике Республики Марий Эл в прошлом году (не менее 100% при положительной динамике);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б) доля школьников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, обучающихся по федеральным 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начального общего образования, в общей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в начальной школе составит  28,2%;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в) 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</w:t>
      </w:r>
      <w:r>
        <w:rPr>
          <w:rFonts w:ascii="Times New Roman" w:hAnsi="Times New Roman" w:cs="Times New Roman"/>
          <w:sz w:val="28"/>
          <w:szCs w:val="28"/>
          <w:lang w:eastAsia="en-US"/>
        </w:rPr>
        <w:t>нности учителей составит  18,9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%;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г) доля учителей и руководителей общеобразовательных учреждений, прошедших повышение квалификации и профессиональную переподготовку 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для работы в соответствии с федеральными государственными образовательными стандартами, в общ</w:t>
      </w:r>
      <w:r>
        <w:rPr>
          <w:rFonts w:ascii="Times New Roman" w:hAnsi="Times New Roman" w:cs="Times New Roman"/>
          <w:sz w:val="28"/>
          <w:szCs w:val="28"/>
          <w:lang w:eastAsia="en-US"/>
        </w:rPr>
        <w:t>ей численности учителей и руководителей – 20,68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%;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231B29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231B29">
        <w:rPr>
          <w:rFonts w:ascii="Times New Roman" w:hAnsi="Times New Roman" w:cs="Times New Roman"/>
          <w:sz w:val="28"/>
          <w:szCs w:val="28"/>
          <w:lang w:eastAsia="en-US"/>
        </w:rPr>
        <w:t>) доля общеобразовательных учреждений, осуществляющих дистанционное обучение обучающихся, в общей численности общеобра</w:t>
      </w:r>
      <w:r w:rsidR="0063711B">
        <w:rPr>
          <w:rFonts w:ascii="Times New Roman" w:hAnsi="Times New Roman" w:cs="Times New Roman"/>
          <w:sz w:val="28"/>
          <w:szCs w:val="28"/>
          <w:lang w:eastAsia="en-US"/>
        </w:rPr>
        <w:t>зовательных учреждений – 4</w:t>
      </w:r>
      <w:r>
        <w:rPr>
          <w:rFonts w:ascii="Times New Roman" w:hAnsi="Times New Roman" w:cs="Times New Roman"/>
          <w:sz w:val="28"/>
          <w:szCs w:val="28"/>
          <w:lang w:eastAsia="en-US"/>
        </w:rPr>
        <w:t>6,67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%;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>е) динамика снижения потребления по всем видам топливно-энергетических ресурсов - положительная.</w:t>
      </w:r>
    </w:p>
    <w:p w:rsidR="00843E55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Оценка достижения показателей осуществляется через систему электронного мониторинга модернизации образования в соответствии с формой и порядком, </w:t>
      </w:r>
      <w:proofErr w:type="gramStart"/>
      <w:r w:rsidRPr="00231B29">
        <w:rPr>
          <w:rFonts w:ascii="Times New Roman" w:hAnsi="Times New Roman" w:cs="Times New Roman"/>
          <w:sz w:val="28"/>
          <w:szCs w:val="28"/>
          <w:lang w:eastAsia="en-US"/>
        </w:rPr>
        <w:t>утвержденными</w:t>
      </w:r>
      <w:proofErr w:type="gramEnd"/>
      <w:r w:rsidRPr="00231B29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Министерством образования и науки  Республики Марий Эл, Российской Федерации.</w:t>
      </w:r>
    </w:p>
    <w:p w:rsidR="00843E55" w:rsidRPr="00E4720D" w:rsidRDefault="00843E55" w:rsidP="0027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668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 w:rsidRPr="00E4720D">
        <w:rPr>
          <w:rFonts w:ascii="Times New Roman" w:hAnsi="Times New Roman" w:cs="Times New Roman"/>
          <w:sz w:val="28"/>
          <w:szCs w:val="28"/>
        </w:rPr>
        <w:t xml:space="preserve"> мероприятий Комплекса мер предусматривает освещение хода его реализации в СМИ, проведение круглых столов, интерактивного опроса на сайте управления образования в целях выявления отношения широкой общественности и профессионального педагогического сообщества к процессам модернизации образования. Особое внимание будет уделено информационному сопровождению реализации проекта непосредственно в самой школе.</w:t>
      </w:r>
    </w:p>
    <w:p w:rsidR="00843E55" w:rsidRPr="00183668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Реализация мероприятий Комплекса мер будет осуществляться через систему следующих </w:t>
      </w:r>
      <w:r w:rsidRPr="00183668">
        <w:rPr>
          <w:rFonts w:ascii="Times New Roman" w:hAnsi="Times New Roman" w:cs="Times New Roman"/>
          <w:sz w:val="28"/>
          <w:szCs w:val="28"/>
        </w:rPr>
        <w:t>механизмов и процедур: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>- совершенствование программно-целевого подхода в планировании и реализации мероприятий;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>- совершенствование деятельности органов государственно-общественного управления в образовательных учреждениях и форм публичной отчетности;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- содействие внедрению новых форм повышения квалификации педагогических кадров; 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управления административно-хозяйственной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4720D">
        <w:rPr>
          <w:rFonts w:ascii="Times New Roman" w:hAnsi="Times New Roman" w:cs="Times New Roman"/>
          <w:sz w:val="28"/>
          <w:szCs w:val="28"/>
        </w:rPr>
        <w:t>в системе образования.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Реализация Комплекса мер позволит достичь таких </w:t>
      </w:r>
      <w:r w:rsidRPr="00C171B1">
        <w:rPr>
          <w:rFonts w:ascii="Times New Roman" w:hAnsi="Times New Roman" w:cs="Times New Roman"/>
          <w:sz w:val="28"/>
          <w:szCs w:val="28"/>
        </w:rPr>
        <w:t>результатов, как: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>- совершенствование механизмов оплаты труда в системе образования, реализация стимулирующих принципов за качество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4720D">
        <w:rPr>
          <w:rFonts w:ascii="Times New Roman" w:hAnsi="Times New Roman" w:cs="Times New Roman"/>
          <w:sz w:val="28"/>
          <w:szCs w:val="28"/>
        </w:rPr>
        <w:t>;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>- расширение общественно-гражданского участия в управлении образованием;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учителей и управленцев общеобразовательных учреждений для работы в соответствии с федеральным государственным стандартом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 и дальнейшая подготовка учителей для последующего внедрения стандартов на других ступенях обучения</w:t>
      </w:r>
      <w:r w:rsidRPr="00E4720D">
        <w:rPr>
          <w:rFonts w:ascii="Times New Roman" w:hAnsi="Times New Roman" w:cs="Times New Roman"/>
          <w:sz w:val="28"/>
          <w:szCs w:val="28"/>
        </w:rPr>
        <w:t>;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>- увеличение доли школьников, обучающихся в общеобразовательных учреждениях, отвечающих современным требованиям к условиям осуществления образовательного процесса;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>- расширение сферы внедрения ФГОС в системе общего образования.</w:t>
      </w:r>
    </w:p>
    <w:p w:rsidR="00843E55" w:rsidRPr="00E4720D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20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Результатом реализации Комплекса мер должно стать повышение качества предоставления общего образования в му</w:t>
      </w:r>
      <w:r>
        <w:rPr>
          <w:rFonts w:ascii="Times New Roman" w:hAnsi="Times New Roman" w:cs="Times New Roman"/>
          <w:sz w:val="28"/>
          <w:szCs w:val="28"/>
          <w:lang w:eastAsia="en-US"/>
        </w:rPr>
        <w:t>ниципальной системе  образования</w:t>
      </w:r>
      <w:r w:rsidRPr="00E4720D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 «Город Йошкар-Ола» путём создания современных условий образовательного процесса и повышения эффективности учительского труда. Ключевым индикатором будет являться удовлетворенность качеством образования жителей города, педагогических работников, родителей, учащихся.</w:t>
      </w:r>
    </w:p>
    <w:p w:rsidR="00843E55" w:rsidRPr="00C171B1" w:rsidRDefault="00843E55" w:rsidP="002724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Выполнение мероприятий Комплекса мер в 2012 году будет осуществляться с помощью </w:t>
      </w:r>
      <w:r w:rsidRPr="00C171B1">
        <w:rPr>
          <w:rFonts w:ascii="Times New Roman" w:hAnsi="Times New Roman" w:cs="Times New Roman"/>
          <w:sz w:val="28"/>
          <w:szCs w:val="28"/>
        </w:rPr>
        <w:t>следующих организационных мероприятий:</w:t>
      </w:r>
    </w:p>
    <w:p w:rsidR="00843E55" w:rsidRDefault="00843E55" w:rsidP="002724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720D">
        <w:rPr>
          <w:rFonts w:ascii="Times New Roman" w:hAnsi="Times New Roman" w:cs="Times New Roman"/>
          <w:sz w:val="28"/>
          <w:szCs w:val="28"/>
        </w:rPr>
        <w:t xml:space="preserve">Заключение соглашения Министерства образования и науки Республики Марий Эл с управлением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Йошкар-Ола» </w:t>
      </w:r>
      <w:r w:rsidRPr="00E4720D">
        <w:rPr>
          <w:rFonts w:ascii="Times New Roman" w:hAnsi="Times New Roman" w:cs="Times New Roman"/>
          <w:sz w:val="28"/>
          <w:szCs w:val="28"/>
        </w:rPr>
        <w:t>об обязательствах по реа</w:t>
      </w:r>
      <w:r>
        <w:rPr>
          <w:rFonts w:ascii="Times New Roman" w:hAnsi="Times New Roman" w:cs="Times New Roman"/>
          <w:sz w:val="28"/>
          <w:szCs w:val="28"/>
        </w:rPr>
        <w:t xml:space="preserve">лизации Комплекса мер и контроле выполнения </w:t>
      </w:r>
      <w:r w:rsidRPr="00E4720D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843E55" w:rsidRDefault="00843E55" w:rsidP="002724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71B1">
        <w:rPr>
          <w:rFonts w:ascii="Times New Roman" w:hAnsi="Times New Roman" w:cs="Times New Roman"/>
          <w:sz w:val="28"/>
          <w:szCs w:val="28"/>
        </w:rPr>
        <w:t xml:space="preserve">Заключение соглашения управления образования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171B1">
        <w:rPr>
          <w:rFonts w:ascii="Times New Roman" w:hAnsi="Times New Roman" w:cs="Times New Roman"/>
          <w:sz w:val="28"/>
          <w:szCs w:val="28"/>
        </w:rPr>
        <w:t>общеобразовательными учреждениями о выполнении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Комплекса мер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43E55" w:rsidRDefault="00843E55" w:rsidP="002724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71B1">
        <w:rPr>
          <w:rFonts w:ascii="Times New Roman" w:hAnsi="Times New Roman" w:cs="Times New Roman"/>
          <w:sz w:val="28"/>
          <w:szCs w:val="28"/>
        </w:rPr>
        <w:t>Разработка комплексов мер по модернизации общего образования на муниципальном и школьном уровнях.</w:t>
      </w:r>
    </w:p>
    <w:p w:rsidR="00843E55" w:rsidRDefault="00843E55" w:rsidP="002724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71B1">
        <w:rPr>
          <w:rFonts w:ascii="Times New Roman" w:hAnsi="Times New Roman" w:cs="Times New Roman"/>
          <w:sz w:val="28"/>
          <w:szCs w:val="28"/>
        </w:rPr>
        <w:t>Разработка нормативной базы реализации Комплекса мер на муниципальном и школьном уровнях.</w:t>
      </w:r>
    </w:p>
    <w:p w:rsidR="00843E55" w:rsidRPr="00E4720D" w:rsidRDefault="00843E55" w:rsidP="002724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720D">
        <w:rPr>
          <w:rFonts w:ascii="Times New Roman" w:hAnsi="Times New Roman" w:cs="Times New Roman"/>
          <w:sz w:val="28"/>
          <w:szCs w:val="28"/>
        </w:rPr>
        <w:t xml:space="preserve">Организация публичных отчетов на муниципальном и школьном </w:t>
      </w:r>
      <w:proofErr w:type="gramStart"/>
      <w:r w:rsidRPr="00E4720D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E4720D">
        <w:rPr>
          <w:rFonts w:ascii="Times New Roman" w:hAnsi="Times New Roman" w:cs="Times New Roman"/>
          <w:sz w:val="28"/>
          <w:szCs w:val="28"/>
        </w:rPr>
        <w:t xml:space="preserve"> о реализации мероприятий по модернизации системы общего образования в 2012 году.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4720D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4720D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реализацией Комплекса мер в 2012 году в соответствии с заключенными соглашениями осуществляют Министерство образования и науки Республики Марий Эл и управление образования администрации городского округа «Город Йошкар-Ола.</w:t>
      </w:r>
    </w:p>
    <w:p w:rsidR="00843E55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CE47B4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E4720D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E4720D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E4720D">
        <w:rPr>
          <w:rFonts w:ascii="Times New Roman" w:hAnsi="Times New Roman" w:cs="Times New Roman"/>
          <w:sz w:val="28"/>
          <w:szCs w:val="28"/>
        </w:rPr>
        <w:t xml:space="preserve"> мероприятий в 201</w:t>
      </w:r>
      <w:r>
        <w:rPr>
          <w:rFonts w:ascii="Times New Roman" w:hAnsi="Times New Roman" w:cs="Times New Roman"/>
          <w:sz w:val="28"/>
          <w:szCs w:val="28"/>
        </w:rPr>
        <w:t>2 году и способы их преодоления:</w:t>
      </w:r>
    </w:p>
    <w:p w:rsidR="00843E55" w:rsidRDefault="00843E55" w:rsidP="002724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Слабый уровень понимания педагогами и руководителями общеобразовательных учреждений </w:t>
      </w:r>
      <w:proofErr w:type="spellStart"/>
      <w:r w:rsidRPr="00E4720D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E4720D">
        <w:rPr>
          <w:rFonts w:ascii="Times New Roman" w:hAnsi="Times New Roman" w:cs="Times New Roman"/>
          <w:sz w:val="28"/>
          <w:szCs w:val="28"/>
        </w:rPr>
        <w:t xml:space="preserve"> инициатив Комплекса мер – разъяснительная работа, повышение квалификации и </w:t>
      </w:r>
      <w:r>
        <w:rPr>
          <w:rFonts w:ascii="Times New Roman" w:hAnsi="Times New Roman" w:cs="Times New Roman"/>
          <w:sz w:val="28"/>
          <w:szCs w:val="28"/>
        </w:rPr>
        <w:t>непосредственное включение</w:t>
      </w:r>
      <w:r w:rsidRPr="00E4720D">
        <w:rPr>
          <w:rFonts w:ascii="Times New Roman" w:hAnsi="Times New Roman" w:cs="Times New Roman"/>
          <w:sz w:val="28"/>
          <w:szCs w:val="28"/>
        </w:rPr>
        <w:t xml:space="preserve"> в реализацию мероприятий, обеспечение открытости.</w:t>
      </w:r>
    </w:p>
    <w:p w:rsidR="00843E55" w:rsidRDefault="00843E55" w:rsidP="002724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88">
        <w:rPr>
          <w:rFonts w:ascii="Times New Roman" w:hAnsi="Times New Roman" w:cs="Times New Roman"/>
          <w:sz w:val="28"/>
          <w:szCs w:val="28"/>
        </w:rPr>
        <w:t>Неприятие педагогами необходимости взаимосвязи роста заработной платы и качества образования - разъяснительная работа, включение в процессы установления стимулирующих выплат органы государственно-общественного управления всех уровней.</w:t>
      </w:r>
    </w:p>
    <w:p w:rsidR="00843E55" w:rsidRDefault="00843E55" w:rsidP="002724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88">
        <w:rPr>
          <w:rFonts w:ascii="Times New Roman" w:hAnsi="Times New Roman" w:cs="Times New Roman"/>
          <w:sz w:val="28"/>
          <w:szCs w:val="28"/>
        </w:rPr>
        <w:t>Недостаточная вовлеченность общественности в реализацию мероприятий Комплекса мер - открытость работы, разъяснение основных позиций, непосредственное включение в реализацию.</w:t>
      </w:r>
    </w:p>
    <w:p w:rsidR="00843E55" w:rsidRPr="00FD6088" w:rsidRDefault="00843E55" w:rsidP="002724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88">
        <w:rPr>
          <w:rFonts w:ascii="Times New Roman" w:hAnsi="Times New Roman" w:cs="Times New Roman"/>
          <w:sz w:val="28"/>
          <w:szCs w:val="28"/>
        </w:rPr>
        <w:t xml:space="preserve">Неготовность педагогов к постоянному повышению своей квалификации, непонимание значимости данного процесса, отсутствие стремления к постоянному профессиональному росту и совершенствованию - включение механизмов стимулирования </w:t>
      </w:r>
      <w:r w:rsidRPr="00FD6088">
        <w:rPr>
          <w:rFonts w:ascii="Times New Roman" w:hAnsi="Times New Roman" w:cs="Times New Roman"/>
          <w:sz w:val="28"/>
          <w:szCs w:val="28"/>
        </w:rPr>
        <w:lastRenderedPageBreak/>
        <w:t>квалифицированных педагогов, развитие мотивации к повышению квалификации.</w:t>
      </w:r>
    </w:p>
    <w:p w:rsidR="00843E55" w:rsidRPr="003C2D83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C2D83">
        <w:rPr>
          <w:rFonts w:ascii="Times New Roman" w:hAnsi="Times New Roman" w:cs="Times New Roman"/>
          <w:spacing w:val="1"/>
          <w:sz w:val="28"/>
          <w:szCs w:val="28"/>
        </w:rPr>
        <w:t xml:space="preserve">Общий объём средств на реализацию Комплекса мер </w:t>
      </w:r>
      <w:r>
        <w:rPr>
          <w:rFonts w:ascii="Times New Roman" w:hAnsi="Times New Roman" w:cs="Times New Roman"/>
          <w:spacing w:val="1"/>
          <w:sz w:val="28"/>
          <w:szCs w:val="28"/>
        </w:rPr>
        <w:t>в 2012 году</w:t>
      </w:r>
      <w:r w:rsidRPr="003C2D83">
        <w:rPr>
          <w:rFonts w:ascii="Times New Roman" w:hAnsi="Times New Roman" w:cs="Times New Roman"/>
          <w:spacing w:val="1"/>
          <w:sz w:val="28"/>
          <w:szCs w:val="28"/>
        </w:rPr>
        <w:t xml:space="preserve"> составит 96 млн. 762 тыс. рублей за счёт средств федеральной субсидии.</w:t>
      </w:r>
    </w:p>
    <w:p w:rsidR="00843E55" w:rsidRPr="00E4720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>Направления расходования сре</w:t>
      </w:r>
      <w:proofErr w:type="gramStart"/>
      <w:r w:rsidRPr="00E4720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4720D">
        <w:rPr>
          <w:rFonts w:ascii="Times New Roman" w:hAnsi="Times New Roman" w:cs="Times New Roman"/>
          <w:sz w:val="28"/>
          <w:szCs w:val="28"/>
        </w:rPr>
        <w:t>едставлены в Приложении 1.</w:t>
      </w:r>
    </w:p>
    <w:p w:rsidR="00843E55" w:rsidRPr="00E4720D" w:rsidRDefault="00843E55" w:rsidP="0027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>Ожидаемые значения показателей реализации Комплекса мер приведены в Приложении 2.</w:t>
      </w:r>
    </w:p>
    <w:p w:rsidR="00843E55" w:rsidRPr="004323A6" w:rsidRDefault="00843E55" w:rsidP="00DB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0D">
        <w:rPr>
          <w:rFonts w:ascii="Times New Roman" w:hAnsi="Times New Roman" w:cs="Times New Roman"/>
          <w:sz w:val="28"/>
          <w:szCs w:val="28"/>
        </w:rPr>
        <w:t xml:space="preserve">В результате реализации Комплекса мер в 2012 году должно быть обеспечено поступательное комплексное развитие муниципальной системы общего образования </w:t>
      </w:r>
      <w:r w:rsidRPr="001E1219">
        <w:rPr>
          <w:rFonts w:ascii="Times New Roman" w:hAnsi="Times New Roman" w:cs="Times New Roman"/>
          <w:sz w:val="28"/>
          <w:szCs w:val="28"/>
        </w:rPr>
        <w:t>в муниципальном образовании  «Город Йошкар-Ола»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0D">
        <w:rPr>
          <w:rFonts w:ascii="Times New Roman" w:hAnsi="Times New Roman" w:cs="Times New Roman"/>
          <w:sz w:val="28"/>
          <w:szCs w:val="28"/>
        </w:rPr>
        <w:t>в ближайшей и среднесрочной перспективе.</w:t>
      </w:r>
    </w:p>
    <w:p w:rsidR="00843E55" w:rsidRPr="00AC23A8" w:rsidRDefault="00843E55" w:rsidP="00DB0B0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31B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31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Информация о мерах, направленных на привлечение молодых учителей в общеобразовательные учреждения</w:t>
      </w:r>
    </w:p>
    <w:p w:rsidR="00843E55" w:rsidRPr="00231B29" w:rsidRDefault="00843E55" w:rsidP="0027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Совершенствование учительского корпуса является важнейшим условием модернизации образования.</w:t>
      </w:r>
    </w:p>
    <w:p w:rsidR="00843E55" w:rsidRPr="00231B2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В городе Йошкар-Оле на протяжении ряда лет большое внимание уделяется решению проблемы привлечения молодых педагогов на работу в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B29">
        <w:rPr>
          <w:rFonts w:ascii="Times New Roman" w:hAnsi="Times New Roman" w:cs="Times New Roman"/>
          <w:sz w:val="28"/>
          <w:szCs w:val="28"/>
        </w:rPr>
        <w:t xml:space="preserve"> в последние годы отмечается стабильность показателя «Доля учителей пенсионного возраста».</w:t>
      </w:r>
    </w:p>
    <w:p w:rsidR="00843E55" w:rsidRPr="00231B2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 xml:space="preserve">В 2011 году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31B29">
        <w:rPr>
          <w:rFonts w:ascii="Times New Roman" w:hAnsi="Times New Roman" w:cs="Times New Roman"/>
          <w:sz w:val="28"/>
          <w:szCs w:val="28"/>
        </w:rPr>
        <w:t>общеобразовательные учреждения прибыли 114 молодых педагогов. В течение 2011 года из школ уволилось более 20% молодых специалистов со стажем работы от 1 года до 3-х лет.</w:t>
      </w:r>
    </w:p>
    <w:p w:rsidR="00843E55" w:rsidRPr="00231B29" w:rsidRDefault="00843E55" w:rsidP="002724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B29">
        <w:rPr>
          <w:rFonts w:ascii="Times New Roman" w:hAnsi="Times New Roman" w:cs="Times New Roman"/>
          <w:sz w:val="28"/>
          <w:szCs w:val="28"/>
        </w:rPr>
        <w:t>Для привлечения молодых специалистов в школы г</w:t>
      </w:r>
      <w:r>
        <w:rPr>
          <w:rFonts w:ascii="Times New Roman" w:hAnsi="Times New Roman" w:cs="Times New Roman"/>
          <w:sz w:val="28"/>
          <w:szCs w:val="28"/>
        </w:rPr>
        <w:t>орода в 2012 году планируется реализация К</w:t>
      </w:r>
      <w:r w:rsidRPr="00231B29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B29">
        <w:rPr>
          <w:rFonts w:ascii="Times New Roman" w:hAnsi="Times New Roman" w:cs="Times New Roman"/>
          <w:sz w:val="28"/>
          <w:szCs w:val="28"/>
        </w:rPr>
        <w:t xml:space="preserve"> мер социальной поддержки, которые включают следующие мероприятия: </w:t>
      </w:r>
    </w:p>
    <w:p w:rsidR="00843E55" w:rsidRPr="00231B29" w:rsidRDefault="00843E55" w:rsidP="00272400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1B29">
        <w:rPr>
          <w:rFonts w:ascii="Times New Roman" w:hAnsi="Times New Roman" w:cs="Times New Roman"/>
          <w:sz w:val="28"/>
          <w:szCs w:val="28"/>
        </w:rPr>
        <w:t xml:space="preserve">. Организация работы по стажировке педагогических работников в образовательных учреждениях – победителях приоритетного национального проекта «Образование»,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мастер-</w:t>
      </w:r>
      <w:r w:rsidRPr="00231B29">
        <w:rPr>
          <w:rFonts w:ascii="Times New Roman" w:hAnsi="Times New Roman" w:cs="Times New Roman"/>
          <w:sz w:val="28"/>
          <w:szCs w:val="28"/>
        </w:rPr>
        <w:t>классов  лучших учителей – победителей конкурсов  ПНПО.</w:t>
      </w:r>
    </w:p>
    <w:p w:rsidR="00843E55" w:rsidRPr="00231B29" w:rsidRDefault="00843E55" w:rsidP="00272400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1B29">
        <w:rPr>
          <w:rFonts w:ascii="Times New Roman" w:hAnsi="Times New Roman" w:cs="Times New Roman"/>
          <w:sz w:val="28"/>
          <w:szCs w:val="28"/>
        </w:rPr>
        <w:t>. Проведение конкурсов профессионального мастерства педагогических работников, в том числе городского конкурса «Молодой учитель года». Участие в республиканском конкурсе «Педагогический дебют».</w:t>
      </w:r>
    </w:p>
    <w:p w:rsidR="00843E55" w:rsidRPr="00231B2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B29">
        <w:rPr>
          <w:rFonts w:ascii="Times New Roman" w:hAnsi="Times New Roman" w:cs="Times New Roman"/>
          <w:sz w:val="28"/>
          <w:szCs w:val="28"/>
        </w:rPr>
        <w:t>.Деятельность профессионального объединения «Школа молодого педагога».</w:t>
      </w:r>
    </w:p>
    <w:p w:rsidR="00843E55" w:rsidRPr="00231B2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B29">
        <w:rPr>
          <w:rFonts w:ascii="Times New Roman" w:hAnsi="Times New Roman" w:cs="Times New Roman"/>
          <w:sz w:val="28"/>
          <w:szCs w:val="28"/>
        </w:rPr>
        <w:t>. Совершенствование института наставничества в системе школьного образования.</w:t>
      </w:r>
    </w:p>
    <w:p w:rsidR="00843E55" w:rsidRPr="00231B2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B29">
        <w:rPr>
          <w:rFonts w:ascii="Times New Roman" w:hAnsi="Times New Roman" w:cs="Times New Roman"/>
          <w:sz w:val="28"/>
          <w:szCs w:val="28"/>
        </w:rPr>
        <w:t xml:space="preserve">. Ежегодное проведение общественно-педагогической акции «Учителя </w:t>
      </w:r>
      <w:proofErr w:type="spellStart"/>
      <w:proofErr w:type="gramStart"/>
      <w:r w:rsidRPr="00231B29">
        <w:rPr>
          <w:rFonts w:ascii="Times New Roman" w:hAnsi="Times New Roman" w:cs="Times New Roman"/>
          <w:sz w:val="28"/>
          <w:szCs w:val="28"/>
        </w:rPr>
        <w:t>года-молодым</w:t>
      </w:r>
      <w:proofErr w:type="spellEnd"/>
      <w:proofErr w:type="gramEnd"/>
      <w:r w:rsidRPr="00231B29">
        <w:rPr>
          <w:rFonts w:ascii="Times New Roman" w:hAnsi="Times New Roman" w:cs="Times New Roman"/>
          <w:sz w:val="28"/>
          <w:szCs w:val="28"/>
        </w:rPr>
        <w:t>».</w:t>
      </w:r>
    </w:p>
    <w:p w:rsidR="00843E55" w:rsidRPr="009D595E" w:rsidRDefault="00843E55" w:rsidP="009D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1B29">
        <w:rPr>
          <w:rFonts w:ascii="Times New Roman" w:hAnsi="Times New Roman" w:cs="Times New Roman"/>
          <w:sz w:val="28"/>
          <w:szCs w:val="28"/>
        </w:rPr>
        <w:t>.С</w:t>
      </w:r>
      <w:r w:rsidRPr="00231B29">
        <w:rPr>
          <w:rFonts w:ascii="Times New Roman" w:hAnsi="Times New Roman" w:cs="Times New Roman"/>
          <w:sz w:val="28"/>
          <w:szCs w:val="28"/>
          <w:lang w:eastAsia="en-US"/>
        </w:rPr>
        <w:t>оздание системы профессиональной ориентации, предусматривающей особое сопровождение обучающихся из семей педагогических династий.</w:t>
      </w:r>
    </w:p>
    <w:p w:rsidR="00843E55" w:rsidRDefault="00843E55" w:rsidP="0027240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37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C7379">
        <w:rPr>
          <w:rFonts w:ascii="Times New Roman" w:hAnsi="Times New Roman" w:cs="Times New Roman"/>
          <w:b/>
          <w:bCs/>
          <w:sz w:val="28"/>
          <w:szCs w:val="28"/>
        </w:rPr>
        <w:t>. Ориентиры развития общего образования в городском округе «Город Йошкар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C7379">
        <w:rPr>
          <w:rFonts w:ascii="Times New Roman" w:hAnsi="Times New Roman" w:cs="Times New Roman"/>
          <w:b/>
          <w:bCs/>
          <w:sz w:val="28"/>
          <w:szCs w:val="28"/>
        </w:rPr>
        <w:t>Ола» на период до 2020 года</w:t>
      </w:r>
    </w:p>
    <w:p w:rsidR="00843E55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EE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развития муниципальной системы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городском округе «Город Йошкар-Ола» </w:t>
      </w:r>
      <w:r w:rsidRPr="008C17EE">
        <w:rPr>
          <w:rFonts w:ascii="Times New Roman" w:hAnsi="Times New Roman" w:cs="Times New Roman"/>
          <w:sz w:val="28"/>
          <w:szCs w:val="28"/>
        </w:rPr>
        <w:t xml:space="preserve">на период до 2020 года выстраиваются в соответствии с Концепцией развития образования Республики Марий Эл на период до 2020 года, а также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программными мероприятиями на определяемые периоды (</w:t>
      </w:r>
      <w:r w:rsidRPr="008C17EE">
        <w:rPr>
          <w:rFonts w:ascii="Times New Roman" w:hAnsi="Times New Roman" w:cs="Times New Roman"/>
          <w:sz w:val="28"/>
          <w:szCs w:val="28"/>
        </w:rPr>
        <w:t>ведомственной целевой программой «Развитие образования в городском округе «Город</w:t>
      </w:r>
      <w:r>
        <w:rPr>
          <w:rFonts w:ascii="Times New Roman" w:hAnsi="Times New Roman" w:cs="Times New Roman"/>
          <w:sz w:val="28"/>
          <w:szCs w:val="28"/>
        </w:rPr>
        <w:t xml:space="preserve"> Йошкар-Ола» на 2012-2014 годы» и т.д.).</w:t>
      </w:r>
      <w:proofErr w:type="gramEnd"/>
    </w:p>
    <w:p w:rsidR="00843E55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Требуется предпринять ряд значимых шагов с целью построения новой, современной системы общего образования. Принципиальной инновацией должна стать ориентация на достижение нового качества образования. Этот принцип должен быть реализов</w:t>
      </w:r>
      <w:r>
        <w:rPr>
          <w:rFonts w:ascii="Times New Roman" w:hAnsi="Times New Roman" w:cs="Times New Roman"/>
          <w:sz w:val="28"/>
          <w:szCs w:val="28"/>
        </w:rPr>
        <w:t xml:space="preserve">ан как при осуществлении реформ, </w:t>
      </w:r>
      <w:r w:rsidRPr="007C7379">
        <w:rPr>
          <w:rFonts w:ascii="Times New Roman" w:hAnsi="Times New Roman" w:cs="Times New Roman"/>
          <w:sz w:val="28"/>
          <w:szCs w:val="28"/>
        </w:rPr>
        <w:t>и в частности, в рамках реализации Комплекса мер по модернизации муниципальной сис</w:t>
      </w:r>
      <w:r>
        <w:rPr>
          <w:rFonts w:ascii="Times New Roman" w:hAnsi="Times New Roman" w:cs="Times New Roman"/>
          <w:sz w:val="28"/>
          <w:szCs w:val="28"/>
        </w:rPr>
        <w:t>темы общего образования, так и</w:t>
      </w:r>
      <w:r w:rsidRPr="007C7379">
        <w:rPr>
          <w:rFonts w:ascii="Times New Roman" w:hAnsi="Times New Roman" w:cs="Times New Roman"/>
          <w:sz w:val="28"/>
          <w:szCs w:val="28"/>
        </w:rPr>
        <w:t xml:space="preserve"> в повседневной пр</w:t>
      </w:r>
      <w:r>
        <w:rPr>
          <w:rFonts w:ascii="Times New Roman" w:hAnsi="Times New Roman" w:cs="Times New Roman"/>
          <w:sz w:val="28"/>
          <w:szCs w:val="28"/>
        </w:rPr>
        <w:t>актике управления и обучения</w:t>
      </w:r>
      <w:r w:rsidRPr="007C7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E55" w:rsidRPr="0012600B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К 2020 году планируется достичь следующих качественных изменений в муниципальной системе общего образования: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379">
        <w:rPr>
          <w:rFonts w:ascii="Times New Roman" w:hAnsi="Times New Roman" w:cs="Times New Roman"/>
          <w:b/>
          <w:bCs/>
          <w:sz w:val="28"/>
          <w:szCs w:val="28"/>
        </w:rPr>
        <w:t xml:space="preserve">1.Повышение доступности качественного образования: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– внедрение новых образовательных стандартов общего образования;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– внедрение в образовательный процесс школы современных информационных и коммуникационных технологий образования, эффективных методик обучения,  развитие его дистанционной формы;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– внедрение эффективных воспитательных систем в образовательный процесс;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интеграция систем общего и дополнительного образования детей, включение дополнительного образования в структуру общего;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– создание условий для обучения лиц с ограниченными возможностями здоровья в общеобразовательных учреждениях.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379">
        <w:rPr>
          <w:rFonts w:ascii="Times New Roman" w:hAnsi="Times New Roman" w:cs="Times New Roman"/>
          <w:b/>
          <w:bCs/>
          <w:sz w:val="28"/>
          <w:szCs w:val="28"/>
        </w:rPr>
        <w:t xml:space="preserve">2.Подготовка нового поколения педагогических кадров: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–  совершенствование </w:t>
      </w:r>
      <w:proofErr w:type="gramStart"/>
      <w:r w:rsidRPr="007C7379">
        <w:rPr>
          <w:rFonts w:ascii="Times New Roman" w:hAnsi="Times New Roman" w:cs="Times New Roman"/>
          <w:sz w:val="28"/>
          <w:szCs w:val="28"/>
        </w:rPr>
        <w:t>системы оплаты труда работников сферы общего образования</w:t>
      </w:r>
      <w:proofErr w:type="gramEnd"/>
      <w:r w:rsidRPr="007C7379">
        <w:rPr>
          <w:rFonts w:ascii="Times New Roman" w:hAnsi="Times New Roman" w:cs="Times New Roman"/>
          <w:sz w:val="28"/>
          <w:szCs w:val="28"/>
        </w:rPr>
        <w:t>;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формирование адекватного задачам региональной системы образования по возрасту, профессиональной компетентности и ценностям педагогического корпуса;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– обеспечение качественного проведения процедур аттестации педагогических кадров;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создание условий для непрерывного педагогического образования,   повышения квалификации учителей.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379">
        <w:rPr>
          <w:rFonts w:ascii="Times New Roman" w:hAnsi="Times New Roman" w:cs="Times New Roman"/>
          <w:b/>
          <w:bCs/>
          <w:sz w:val="28"/>
          <w:szCs w:val="28"/>
        </w:rPr>
        <w:t xml:space="preserve">3.Сохранение и укрепление здоровья детей: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– внедрение системы </w:t>
      </w:r>
      <w:proofErr w:type="spellStart"/>
      <w:r w:rsidRPr="007C737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C7379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процесс;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379">
        <w:rPr>
          <w:rFonts w:ascii="Times New Roman" w:hAnsi="Times New Roman" w:cs="Times New Roman"/>
          <w:sz w:val="28"/>
          <w:szCs w:val="28"/>
        </w:rPr>
        <w:t xml:space="preserve">– создание системы сбалансированного питания обучающихся в общеобразовательных учреждениях; </w:t>
      </w:r>
      <w:proofErr w:type="gramEnd"/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мощ</w:t>
      </w:r>
      <w:r w:rsidRPr="007C7379">
        <w:rPr>
          <w:rFonts w:ascii="Times New Roman" w:hAnsi="Times New Roman" w:cs="Times New Roman"/>
          <w:sz w:val="28"/>
          <w:szCs w:val="28"/>
        </w:rPr>
        <w:t xml:space="preserve">ной физкультурно-спортивной базы в каждом учреждении общего образования.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37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4.Укрепление, развитие материально-технической, учебно-материальной  базы учреждений общего образования: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– развитие учебно-материальной, лабораторной базы учреждений общего образования; 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– устранение  ветхих и аварийных зданий образовательных учреждений;</w:t>
      </w:r>
    </w:p>
    <w:p w:rsidR="00843E55" w:rsidRPr="007C7379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снижение неэффективных расходов в образовании;</w:t>
      </w:r>
    </w:p>
    <w:p w:rsidR="00843E55" w:rsidRPr="00BD3C8D" w:rsidRDefault="00843E55" w:rsidP="00272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- внедрение системы мер, направленных на развитие </w:t>
      </w:r>
      <w:proofErr w:type="spellStart"/>
      <w:r w:rsidRPr="007C737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C7379">
        <w:rPr>
          <w:rFonts w:ascii="Times New Roman" w:hAnsi="Times New Roman" w:cs="Times New Roman"/>
          <w:sz w:val="28"/>
          <w:szCs w:val="28"/>
        </w:rPr>
        <w:t xml:space="preserve"> учреждений общего образования.</w:t>
      </w:r>
    </w:p>
    <w:p w:rsidR="00843E55" w:rsidRPr="00D268DD" w:rsidRDefault="00843E55" w:rsidP="002724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68DD">
        <w:rPr>
          <w:rFonts w:ascii="Times New Roman" w:hAnsi="Times New Roman" w:cs="Times New Roman"/>
          <w:sz w:val="28"/>
          <w:szCs w:val="28"/>
        </w:rPr>
        <w:t>Таблица 3</w:t>
      </w:r>
    </w:p>
    <w:p w:rsidR="00843E55" w:rsidRDefault="00843E55" w:rsidP="00272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1DC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елевые направления и задачи Комплекса мер по модернизации системы общего образования в городском округе «Город Йошкар-Ола» </w:t>
      </w:r>
    </w:p>
    <w:p w:rsidR="00843E55" w:rsidRDefault="00843E55" w:rsidP="00272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до 2020 года</w:t>
      </w:r>
    </w:p>
    <w:p w:rsidR="00843E55" w:rsidRPr="00E631DC" w:rsidRDefault="00843E55" w:rsidP="002724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2979"/>
        <w:gridCol w:w="1277"/>
        <w:gridCol w:w="1410"/>
      </w:tblGrid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1696" w:type="pct"/>
          </w:tcPr>
          <w:p w:rsidR="00843E55" w:rsidRPr="00986D8E" w:rsidRDefault="00843E55" w:rsidP="00134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достижения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 год</w:t>
            </w:r>
          </w:p>
        </w:tc>
      </w:tr>
      <w:tr w:rsidR="00843E55" w:rsidRPr="00986D8E">
        <w:trPr>
          <w:jc w:val="center"/>
        </w:trPr>
        <w:tc>
          <w:tcPr>
            <w:tcW w:w="5000" w:type="pct"/>
            <w:gridSpan w:val="4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1.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качества и доступности образовательных услуг и эффективности управления муниципальными образовательными учреждениями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качества общего образования за счёт внедрения новых образовательных технологий</w:t>
            </w: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МОУ, приходящихся 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на 1 персональный компьютер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учителей, применяющих  цифровые образовательные ресурсы в учебном процессе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  <w:shd w:val="clear" w:color="auto" w:fill="FFFFFF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гарантированного получения доступного качественного общего образования в соответствии с требованиями ФГОС  общего образования</w:t>
            </w:r>
          </w:p>
        </w:tc>
        <w:tc>
          <w:tcPr>
            <w:tcW w:w="1696" w:type="pct"/>
            <w:shd w:val="clear" w:color="auto" w:fill="FFFFFF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МОУ,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требованиям ФГОС общего образования</w:t>
            </w:r>
          </w:p>
        </w:tc>
        <w:tc>
          <w:tcPr>
            <w:tcW w:w="727" w:type="pct"/>
            <w:shd w:val="clear" w:color="auto" w:fill="FFFFFF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03" w:type="pct"/>
            <w:shd w:val="clear" w:color="auto" w:fill="FFFFFF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освоивших программу среднего (полного) общего образования  и получивших документы государственного образца 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освоении образовательных программ  среднего (полного) общего образования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98,8%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детей с ОВЗ, в том числе, детей-инвалидов, которым обеспечены условия для получения общего образования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детей с ОВЗ, в том числе, детей-инвалидов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осуществляющих дистанционное обучение обучающихся, в общей численности ОУ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43E55" w:rsidRPr="00986D8E">
        <w:trPr>
          <w:jc w:val="center"/>
        </w:trPr>
        <w:tc>
          <w:tcPr>
            <w:tcW w:w="5000" w:type="pct"/>
            <w:gridSpan w:val="4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2. Повышение воспитательного потенциала  муниципальных образовательных учреждений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творческой среды для самореализации обучающихся и выявления одарённых и талантливых детей в различных областях деятельности</w:t>
            </w: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обучающихся 1-11 классов МОУ, занятых во внеурочное время различными формами деятельности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олимпиадах муниципального уровня</w:t>
            </w:r>
            <w:proofErr w:type="gramEnd"/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городских научно-практических конференциях, интеллектуальных турнирах и конкурсах («Ученик года» и др.)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открытого воспитательного пространства в 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учреждениях посредством включения семьи и общественности в воспитательную систему</w:t>
            </w: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образовательных учреждений, принявших 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акциях, проектах, спортивных соревнованиях 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с привлечением  родительской общественности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E55" w:rsidRPr="00986D8E">
        <w:trPr>
          <w:jc w:val="center"/>
        </w:trPr>
        <w:tc>
          <w:tcPr>
            <w:tcW w:w="5000" w:type="pct"/>
            <w:gridSpan w:val="4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Цель 3. Повышение квалификации  и непрерывное совершенствование  профессионального уровня педагогов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профессионального мастерства и повышения квалификации педагогических и руководящих работников муниципальной системы образования</w:t>
            </w: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 повышение квалификации, от общего числа нуждающихся в данной услуге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городских конкурсах профессионального мастерства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специалистов, продолжающих работать в муниципальной системе образования в течение 5 лет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педагогов, охваченных различными формами научно-исследовательской и методической деятельности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педагогов, охваченных различными формами морального поощрения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43E55" w:rsidRPr="00986D8E">
        <w:trPr>
          <w:jc w:val="center"/>
        </w:trPr>
        <w:tc>
          <w:tcPr>
            <w:tcW w:w="5000" w:type="pct"/>
            <w:gridSpan w:val="4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 4. Формирование </w:t>
            </w:r>
            <w:proofErr w:type="spellStart"/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здоровьеразвивающей</w:t>
            </w:r>
            <w:proofErr w:type="spellEnd"/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образовательной системы, направленной на сохранение и укрепление здоровья детей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укрепления здоровья школьников, пропаганды 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технологии </w:t>
            </w:r>
            <w:proofErr w:type="spell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– участников волонтёрского движения по программе «За здоровый образ жизни»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43E55" w:rsidRPr="00986D8E">
        <w:trPr>
          <w:jc w:val="center"/>
        </w:trPr>
        <w:tc>
          <w:tcPr>
            <w:tcW w:w="5000" w:type="pct"/>
            <w:gridSpan w:val="4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5. Создание и развитие единой информационной образовательной среды, обеспечивающей подготовку обучающихся для адекватного восприятия современных условий информатизации общества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7.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Создание сетевой образовательной инфраструктуры</w:t>
            </w: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обеспеченных широкополосным </w:t>
            </w:r>
            <w:proofErr w:type="spell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безлимитным</w:t>
            </w:r>
            <w:proofErr w:type="spell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8.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информатизации муниципальной системы образования</w:t>
            </w: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Количество новых компьютеров, поступивших в МОУ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9.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системного использования ИКТ в управленческой деятельности</w:t>
            </w: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МОУ,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автоматизированные системы управления образованием и электронного документооборота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3E55" w:rsidRPr="00986D8E">
        <w:trPr>
          <w:jc w:val="center"/>
        </w:trPr>
        <w:tc>
          <w:tcPr>
            <w:tcW w:w="5000" w:type="pct"/>
            <w:gridSpan w:val="4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6.</w:t>
            </w: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материально-технической базы и </w:t>
            </w: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уровня комплексной безопасности</w:t>
            </w:r>
            <w:r w:rsidRPr="00986D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муниципальных образовательных учреждений в соответствии с требованиями федеральных государственных образовательных стандартов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МОУ,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услуги в электронном виде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10.</w:t>
            </w:r>
          </w:p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в муниципальных общеобразовательных учреждениях  условий, </w:t>
            </w:r>
            <w:r w:rsidRPr="0098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отвечающих современным требованиям к осуществлению образовательного процесса</w:t>
            </w: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школьников, обучающихся в  МОУ в условиях, отвечающих современным требованиям к  </w:t>
            </w: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образовательного процесса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 МОУ, оснащённых современным  оборудованием в медицинских кабинетах, спортивных залах, на спортивных площадках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 МОУ,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Доля МОУ, в которых проведён ремонт кровель</w:t>
            </w:r>
            <w:proofErr w:type="gramEnd"/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  <w:shd w:val="clear" w:color="auto" w:fill="FFFFFF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shd w:val="clear" w:color="auto" w:fill="FFFFFF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МОУ,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 произведена замена внутренних инженерных сетей</w:t>
            </w:r>
          </w:p>
        </w:tc>
        <w:tc>
          <w:tcPr>
            <w:tcW w:w="727" w:type="pct"/>
            <w:shd w:val="clear" w:color="auto" w:fill="FFFFFF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03" w:type="pct"/>
            <w:shd w:val="clear" w:color="auto" w:fill="FFFFFF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МОУ,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оснащённых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противопожарными дверями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43E55" w:rsidRPr="00986D8E">
        <w:trPr>
          <w:jc w:val="center"/>
        </w:trPr>
        <w:tc>
          <w:tcPr>
            <w:tcW w:w="1774" w:type="pct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pct"/>
            <w:vAlign w:val="center"/>
          </w:tcPr>
          <w:p w:rsidR="00843E55" w:rsidRPr="00986D8E" w:rsidRDefault="00843E55" w:rsidP="00134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Доля МОУ, на </w:t>
            </w:r>
            <w:proofErr w:type="gramStart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986D8E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установлены ограждения</w:t>
            </w:r>
          </w:p>
        </w:tc>
        <w:tc>
          <w:tcPr>
            <w:tcW w:w="727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03" w:type="pct"/>
          </w:tcPr>
          <w:p w:rsidR="00843E55" w:rsidRPr="00986D8E" w:rsidRDefault="00843E55" w:rsidP="00134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843E55" w:rsidRDefault="00843E55" w:rsidP="00284A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3E55" w:rsidSect="0056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222"/>
    <w:multiLevelType w:val="hybridMultilevel"/>
    <w:tmpl w:val="0B22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E365D"/>
    <w:multiLevelType w:val="hybridMultilevel"/>
    <w:tmpl w:val="ECC60904"/>
    <w:lvl w:ilvl="0" w:tplc="FAC4D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A05760"/>
    <w:multiLevelType w:val="hybridMultilevel"/>
    <w:tmpl w:val="2658519E"/>
    <w:lvl w:ilvl="0" w:tplc="DB641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3E7D9C"/>
    <w:multiLevelType w:val="hybridMultilevel"/>
    <w:tmpl w:val="2098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EA0046B"/>
    <w:multiLevelType w:val="hybridMultilevel"/>
    <w:tmpl w:val="500C4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04F34"/>
    <w:multiLevelType w:val="hybridMultilevel"/>
    <w:tmpl w:val="0648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040E"/>
    <w:multiLevelType w:val="hybridMultilevel"/>
    <w:tmpl w:val="846C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102596"/>
    <w:multiLevelType w:val="hybridMultilevel"/>
    <w:tmpl w:val="2F1A6FD2"/>
    <w:lvl w:ilvl="0" w:tplc="A6FA36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4FF"/>
    <w:rsid w:val="00001C69"/>
    <w:rsid w:val="00064083"/>
    <w:rsid w:val="000F77A6"/>
    <w:rsid w:val="00125019"/>
    <w:rsid w:val="0012600B"/>
    <w:rsid w:val="00134D61"/>
    <w:rsid w:val="001360B9"/>
    <w:rsid w:val="0017626D"/>
    <w:rsid w:val="00183668"/>
    <w:rsid w:val="0019513F"/>
    <w:rsid w:val="001E1219"/>
    <w:rsid w:val="001F47E8"/>
    <w:rsid w:val="00222C44"/>
    <w:rsid w:val="00226970"/>
    <w:rsid w:val="00231B29"/>
    <w:rsid w:val="00251071"/>
    <w:rsid w:val="00272400"/>
    <w:rsid w:val="00284A43"/>
    <w:rsid w:val="002B3E8D"/>
    <w:rsid w:val="002B48DD"/>
    <w:rsid w:val="002E6AA2"/>
    <w:rsid w:val="002F2C22"/>
    <w:rsid w:val="00340417"/>
    <w:rsid w:val="003C2D83"/>
    <w:rsid w:val="003C5202"/>
    <w:rsid w:val="003E3BEB"/>
    <w:rsid w:val="004323A6"/>
    <w:rsid w:val="004645B4"/>
    <w:rsid w:val="00477641"/>
    <w:rsid w:val="00480F2A"/>
    <w:rsid w:val="004F0C59"/>
    <w:rsid w:val="004F0DEE"/>
    <w:rsid w:val="005515C9"/>
    <w:rsid w:val="005566E5"/>
    <w:rsid w:val="005647A2"/>
    <w:rsid w:val="005C1338"/>
    <w:rsid w:val="005D1A43"/>
    <w:rsid w:val="00630B4E"/>
    <w:rsid w:val="00630BD6"/>
    <w:rsid w:val="00634560"/>
    <w:rsid w:val="0063711B"/>
    <w:rsid w:val="00650776"/>
    <w:rsid w:val="006A2568"/>
    <w:rsid w:val="006A7E60"/>
    <w:rsid w:val="006F7534"/>
    <w:rsid w:val="00720E41"/>
    <w:rsid w:val="007769DC"/>
    <w:rsid w:val="007A4E10"/>
    <w:rsid w:val="007C7379"/>
    <w:rsid w:val="00816324"/>
    <w:rsid w:val="00843E55"/>
    <w:rsid w:val="00854235"/>
    <w:rsid w:val="00864890"/>
    <w:rsid w:val="008761D4"/>
    <w:rsid w:val="008900E2"/>
    <w:rsid w:val="008A5EAC"/>
    <w:rsid w:val="008C17EE"/>
    <w:rsid w:val="008D361A"/>
    <w:rsid w:val="008D5601"/>
    <w:rsid w:val="009370FF"/>
    <w:rsid w:val="00947DF8"/>
    <w:rsid w:val="009744FF"/>
    <w:rsid w:val="009818AD"/>
    <w:rsid w:val="00986D8E"/>
    <w:rsid w:val="009A2811"/>
    <w:rsid w:val="009B4DD5"/>
    <w:rsid w:val="009D595E"/>
    <w:rsid w:val="009E104F"/>
    <w:rsid w:val="009F1BAD"/>
    <w:rsid w:val="009F2063"/>
    <w:rsid w:val="00A4347C"/>
    <w:rsid w:val="00A76A31"/>
    <w:rsid w:val="00A87F09"/>
    <w:rsid w:val="00AA3168"/>
    <w:rsid w:val="00AB59F7"/>
    <w:rsid w:val="00AC23A8"/>
    <w:rsid w:val="00B17A76"/>
    <w:rsid w:val="00B57A86"/>
    <w:rsid w:val="00B7193C"/>
    <w:rsid w:val="00B77192"/>
    <w:rsid w:val="00BD3C8D"/>
    <w:rsid w:val="00BE5F74"/>
    <w:rsid w:val="00C06F29"/>
    <w:rsid w:val="00C171B1"/>
    <w:rsid w:val="00C21A44"/>
    <w:rsid w:val="00C450CF"/>
    <w:rsid w:val="00C97FE2"/>
    <w:rsid w:val="00CB0C68"/>
    <w:rsid w:val="00CC11C3"/>
    <w:rsid w:val="00CC27DB"/>
    <w:rsid w:val="00CE47B4"/>
    <w:rsid w:val="00D268DD"/>
    <w:rsid w:val="00D502A2"/>
    <w:rsid w:val="00D648E8"/>
    <w:rsid w:val="00DB0B03"/>
    <w:rsid w:val="00E05A39"/>
    <w:rsid w:val="00E05ADF"/>
    <w:rsid w:val="00E40F02"/>
    <w:rsid w:val="00E41B6F"/>
    <w:rsid w:val="00E4720D"/>
    <w:rsid w:val="00E62D6B"/>
    <w:rsid w:val="00E631DC"/>
    <w:rsid w:val="00E656CD"/>
    <w:rsid w:val="00E92311"/>
    <w:rsid w:val="00EB333E"/>
    <w:rsid w:val="00EE621B"/>
    <w:rsid w:val="00F052CD"/>
    <w:rsid w:val="00F24EED"/>
    <w:rsid w:val="00F57471"/>
    <w:rsid w:val="00F70CB6"/>
    <w:rsid w:val="00FA4BF7"/>
    <w:rsid w:val="00FD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4F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744FF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744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9744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E621B"/>
    <w:pPr>
      <w:ind w:left="720"/>
    </w:pPr>
  </w:style>
  <w:style w:type="paragraph" w:customStyle="1" w:styleId="2">
    <w:name w:val="Абзац списка2"/>
    <w:basedOn w:val="a"/>
    <w:uiPriority w:val="99"/>
    <w:rsid w:val="00340417"/>
    <w:pPr>
      <w:ind w:left="720"/>
    </w:pPr>
    <w:rPr>
      <w:lang w:eastAsia="en-US"/>
    </w:rPr>
  </w:style>
  <w:style w:type="paragraph" w:styleId="a7">
    <w:name w:val="Body Text Indent"/>
    <w:basedOn w:val="a"/>
    <w:link w:val="a8"/>
    <w:uiPriority w:val="99"/>
    <w:semiHidden/>
    <w:rsid w:val="002724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72400"/>
  </w:style>
  <w:style w:type="paragraph" w:customStyle="1" w:styleId="1">
    <w:name w:val="Без интервала1"/>
    <w:uiPriority w:val="99"/>
    <w:rsid w:val="00272400"/>
    <w:rPr>
      <w:rFonts w:cs="Calibri"/>
      <w:lang w:eastAsia="en-US"/>
    </w:rPr>
  </w:style>
  <w:style w:type="paragraph" w:customStyle="1" w:styleId="Default">
    <w:name w:val="Default"/>
    <w:uiPriority w:val="99"/>
    <w:rsid w:val="0027240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9">
    <w:name w:val="No Spacing"/>
    <w:uiPriority w:val="99"/>
    <w:qFormat/>
    <w:rsid w:val="00272400"/>
    <w:rPr>
      <w:rFonts w:cs="Calibri"/>
      <w:lang w:eastAsia="en-US"/>
    </w:rPr>
  </w:style>
  <w:style w:type="paragraph" w:customStyle="1" w:styleId="consplusnormal">
    <w:name w:val="consplusnormal"/>
    <w:basedOn w:val="a"/>
    <w:uiPriority w:val="99"/>
    <w:rsid w:val="00272400"/>
    <w:pPr>
      <w:spacing w:after="0"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20</Pages>
  <Words>4326</Words>
  <Characters>33333</Characters>
  <Application>Microsoft Office Word</Application>
  <DocSecurity>0</DocSecurity>
  <Lines>277</Lines>
  <Paragraphs>75</Paragraphs>
  <ScaleCrop>false</ScaleCrop>
  <Company>минобр</Company>
  <LinksUpToDate>false</LinksUpToDate>
  <CharactersWithSpaces>37584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2012-01-30T13:53:00Z</dcterms:created>
  <dcterms:modified xsi:type="dcterms:W3CDTF">2012-03-13T10:47:00Z</dcterms:modified>
</cp:coreProperties>
</file>